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7" w:rsidRDefault="00B47DF7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45FD7" w:rsidRDefault="00B47DF7">
      <w:pPr>
        <w:ind w:right="-22"/>
        <w:jc w:val="center"/>
      </w:pPr>
      <w:r w:rsidRPr="003916B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5F_x0000_i1026" o:spid="_x0000_i1025" type="#_x0000_t75" style="width:56.55pt;height:1in;visibility:visible;mso-wrap-style:square">
            <v:imagedata r:id="rId6" o:title=""/>
          </v:shape>
        </w:pict>
      </w:r>
    </w:p>
    <w:p w:rsidR="00A45FD7" w:rsidRDefault="00A45FD7">
      <w:pPr>
        <w:ind w:right="-22"/>
        <w:jc w:val="center"/>
        <w:rPr>
          <w:sz w:val="28"/>
          <w:szCs w:val="28"/>
        </w:rPr>
      </w:pPr>
    </w:p>
    <w:p w:rsidR="00A45FD7" w:rsidRDefault="00B47D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A45FD7" w:rsidRDefault="00B47DF7" w:rsidP="00BD1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A45FD7" w:rsidRDefault="00B47DF7" w:rsidP="00BD18F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45FD7" w:rsidRDefault="00A45FD7">
      <w:pPr>
        <w:ind w:firstLine="672"/>
        <w:jc w:val="center"/>
        <w:rPr>
          <w:b/>
          <w:bCs/>
          <w:sz w:val="28"/>
          <w:szCs w:val="28"/>
        </w:rPr>
      </w:pPr>
    </w:p>
    <w:p w:rsidR="00A45FD7" w:rsidRDefault="00B47DF7" w:rsidP="00BD1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45FD7" w:rsidRDefault="00A45FD7">
      <w:pPr>
        <w:jc w:val="both"/>
        <w:rPr>
          <w:b/>
          <w:sz w:val="28"/>
          <w:szCs w:val="28"/>
        </w:rPr>
      </w:pPr>
    </w:p>
    <w:p w:rsidR="00BD18F5" w:rsidRDefault="00BD18F5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2"/>
        <w:gridCol w:w="4786"/>
        <w:gridCol w:w="2393"/>
      </w:tblGrid>
      <w:tr w:rsidR="00BD18F5" w:rsidRPr="00B47DF7" w:rsidTr="00B47DF7">
        <w:tc>
          <w:tcPr>
            <w:tcW w:w="2392" w:type="dxa"/>
            <w:shd w:val="clear" w:color="auto" w:fill="auto"/>
          </w:tcPr>
          <w:p w:rsidR="00BD18F5" w:rsidRPr="00B47DF7" w:rsidRDefault="00BD18F5" w:rsidP="00BD18F5">
            <w:pPr>
              <w:rPr>
                <w:sz w:val="28"/>
                <w:szCs w:val="28"/>
              </w:rPr>
            </w:pPr>
            <w:r w:rsidRPr="00B47DF7">
              <w:rPr>
                <w:sz w:val="28"/>
                <w:szCs w:val="28"/>
              </w:rPr>
              <w:t>29.04.2025</w:t>
            </w:r>
          </w:p>
        </w:tc>
        <w:tc>
          <w:tcPr>
            <w:tcW w:w="4786" w:type="dxa"/>
            <w:shd w:val="clear" w:color="auto" w:fill="auto"/>
          </w:tcPr>
          <w:p w:rsidR="00BD18F5" w:rsidRPr="00B47DF7" w:rsidRDefault="00BD18F5" w:rsidP="00B47DF7">
            <w:pPr>
              <w:jc w:val="center"/>
              <w:rPr>
                <w:sz w:val="28"/>
                <w:szCs w:val="28"/>
              </w:rPr>
            </w:pPr>
            <w:r w:rsidRPr="00B47DF7">
              <w:rPr>
                <w:sz w:val="28"/>
                <w:szCs w:val="28"/>
              </w:rPr>
              <w:t>г. Уссурийск</w:t>
            </w:r>
          </w:p>
        </w:tc>
        <w:tc>
          <w:tcPr>
            <w:tcW w:w="2393" w:type="dxa"/>
            <w:shd w:val="clear" w:color="auto" w:fill="auto"/>
          </w:tcPr>
          <w:p w:rsidR="00BD18F5" w:rsidRPr="00B47DF7" w:rsidRDefault="00BD18F5" w:rsidP="00B47DF7">
            <w:pPr>
              <w:jc w:val="right"/>
              <w:rPr>
                <w:sz w:val="28"/>
                <w:szCs w:val="28"/>
              </w:rPr>
            </w:pPr>
            <w:r w:rsidRPr="00B47DF7">
              <w:rPr>
                <w:sz w:val="28"/>
                <w:szCs w:val="28"/>
              </w:rPr>
              <w:t>№ ___-НПА</w:t>
            </w:r>
          </w:p>
        </w:tc>
      </w:tr>
    </w:tbl>
    <w:p w:rsidR="00A45FD7" w:rsidRPr="00BD18F5" w:rsidRDefault="00A45FD7" w:rsidP="00BD18F5">
      <w:pPr>
        <w:jc w:val="both"/>
        <w:rPr>
          <w:sz w:val="28"/>
          <w:szCs w:val="28"/>
        </w:rPr>
      </w:pPr>
    </w:p>
    <w:p w:rsidR="00A45FD7" w:rsidRDefault="00A45FD7">
      <w:pPr>
        <w:ind w:firstLine="672"/>
        <w:jc w:val="both"/>
        <w:rPr>
          <w:b/>
          <w:sz w:val="28"/>
          <w:szCs w:val="28"/>
        </w:rPr>
      </w:pPr>
    </w:p>
    <w:p w:rsidR="00A45FD7" w:rsidRDefault="00B47D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 "</w:t>
      </w:r>
      <w:r>
        <w:rPr>
          <w:b/>
          <w:bCs/>
          <w:sz w:val="28"/>
          <w:szCs w:val="28"/>
        </w:rPr>
        <w:t>О бюджете Уссурийского городского округа Приморского края на 2025 год и плановый период 2026и 2027 годов</w:t>
      </w:r>
      <w:r>
        <w:rPr>
          <w:b/>
          <w:sz w:val="28"/>
          <w:szCs w:val="28"/>
        </w:rPr>
        <w:t>"</w:t>
      </w:r>
    </w:p>
    <w:p w:rsidR="00A45FD7" w:rsidRDefault="00A45FD7">
      <w:pPr>
        <w:ind w:firstLine="672"/>
        <w:jc w:val="center"/>
        <w:rPr>
          <w:sz w:val="28"/>
          <w:szCs w:val="28"/>
        </w:rPr>
      </w:pPr>
    </w:p>
    <w:p w:rsidR="00A45FD7" w:rsidRDefault="00A45FD7">
      <w:pPr>
        <w:ind w:firstLine="672"/>
        <w:jc w:val="center"/>
        <w:rPr>
          <w:sz w:val="28"/>
          <w:szCs w:val="28"/>
        </w:rPr>
      </w:pPr>
    </w:p>
    <w:p w:rsidR="00A45FD7" w:rsidRDefault="00B47DF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</w:t>
      </w:r>
      <w:r>
        <w:rPr>
          <w:sz w:val="28"/>
          <w:szCs w:val="28"/>
        </w:rPr>
        <w:t xml:space="preserve">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>№ 743-НПА "О Положении о бюджетном процессе в Уссурийском городском округе</w:t>
      </w:r>
      <w:r w:rsidR="00BD18F5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>" и Уставом Уссурийского городского округа Приморского края, Дума Уссурийского городск</w:t>
      </w:r>
      <w:r>
        <w:rPr>
          <w:sz w:val="28"/>
          <w:szCs w:val="28"/>
        </w:rPr>
        <w:t>ого округа Приморского края</w:t>
      </w:r>
    </w:p>
    <w:p w:rsidR="00A45FD7" w:rsidRDefault="00A45FD7">
      <w:pPr>
        <w:ind w:firstLine="672"/>
        <w:jc w:val="both"/>
        <w:rPr>
          <w:sz w:val="28"/>
          <w:szCs w:val="28"/>
        </w:rPr>
      </w:pPr>
    </w:p>
    <w:p w:rsidR="00A45FD7" w:rsidRDefault="00A45FD7">
      <w:pPr>
        <w:ind w:firstLine="672"/>
        <w:jc w:val="both"/>
        <w:rPr>
          <w:sz w:val="28"/>
          <w:szCs w:val="28"/>
        </w:rPr>
      </w:pPr>
    </w:p>
    <w:p w:rsidR="00A45FD7" w:rsidRDefault="00B47DF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A45FD7" w:rsidRDefault="00A45FD7">
      <w:pPr>
        <w:ind w:firstLine="672"/>
        <w:jc w:val="both"/>
        <w:rPr>
          <w:sz w:val="28"/>
          <w:szCs w:val="28"/>
        </w:rPr>
      </w:pPr>
    </w:p>
    <w:p w:rsidR="00A45FD7" w:rsidRDefault="00A45FD7">
      <w:pPr>
        <w:ind w:firstLine="672"/>
        <w:jc w:val="both"/>
        <w:rPr>
          <w:sz w:val="28"/>
          <w:szCs w:val="28"/>
        </w:rPr>
      </w:pPr>
    </w:p>
    <w:p w:rsidR="00A45FD7" w:rsidRDefault="00B47DF7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A45FD7" w:rsidRDefault="00B47DF7">
      <w:pPr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 Подпункты 1.1, 1.2   пункта 1 изложить в следующей редакции:</w:t>
      </w:r>
    </w:p>
    <w:p w:rsidR="00A45FD7" w:rsidRDefault="00B47DF7">
      <w:pPr>
        <w:ind w:firstLine="672"/>
        <w:jc w:val="both"/>
        <w:rPr>
          <w:highlight w:val="white"/>
        </w:rPr>
      </w:pPr>
      <w:r>
        <w:rPr>
          <w:sz w:val="28"/>
          <w:szCs w:val="28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 w:rsidR="00BD18F5">
        <w:rPr>
          <w:sz w:val="28"/>
          <w:szCs w:val="28"/>
        </w:rPr>
        <w:t>в сумме 11 </w:t>
      </w:r>
      <w:r>
        <w:rPr>
          <w:sz w:val="28"/>
          <w:szCs w:val="28"/>
        </w:rPr>
        <w:t>844</w:t>
      </w:r>
      <w:r w:rsidR="00BD18F5">
        <w:rPr>
          <w:sz w:val="28"/>
          <w:szCs w:val="28"/>
        </w:rPr>
        <w:t> </w:t>
      </w:r>
      <w:r>
        <w:rPr>
          <w:sz w:val="28"/>
          <w:szCs w:val="28"/>
        </w:rPr>
        <w:t>177</w:t>
      </w:r>
      <w:r w:rsidR="00BD18F5">
        <w:rPr>
          <w:sz w:val="28"/>
          <w:szCs w:val="28"/>
        </w:rPr>
        <w:t> </w:t>
      </w:r>
      <w:r>
        <w:rPr>
          <w:sz w:val="28"/>
          <w:szCs w:val="28"/>
        </w:rPr>
        <w:t>418,30 рублей, в том числе объем межбюджетных т</w:t>
      </w:r>
      <w:r>
        <w:rPr>
          <w:sz w:val="28"/>
          <w:szCs w:val="28"/>
        </w:rPr>
        <w:t>рансфертов, получаемых</w:t>
      </w:r>
      <w:r>
        <w:rPr>
          <w:sz w:val="28"/>
          <w:szCs w:val="28"/>
          <w:highlight w:val="white"/>
        </w:rPr>
        <w:t xml:space="preserve"> из других бюджетов бюджетной системы Российской Федерации, в </w:t>
      </w:r>
      <w:r w:rsidR="00BD18F5">
        <w:rPr>
          <w:sz w:val="28"/>
          <w:szCs w:val="28"/>
          <w:highlight w:val="white"/>
        </w:rPr>
        <w:t xml:space="preserve">сумме </w:t>
      </w:r>
      <w:r w:rsidR="00BD18F5">
        <w:rPr>
          <w:color w:val="000000"/>
          <w:sz w:val="28"/>
          <w:szCs w:val="28"/>
          <w:highlight w:val="white"/>
        </w:rPr>
        <w:t>7</w:t>
      </w:r>
      <w:r>
        <w:rPr>
          <w:color w:val="000000"/>
          <w:sz w:val="28"/>
          <w:szCs w:val="28"/>
          <w:highlight w:val="white"/>
        </w:rPr>
        <w:t xml:space="preserve"> 162 351 501,00</w:t>
      </w:r>
      <w:r>
        <w:rPr>
          <w:sz w:val="28"/>
          <w:szCs w:val="28"/>
          <w:highlight w:val="white"/>
        </w:rPr>
        <w:t xml:space="preserve"> рублей;</w:t>
      </w:r>
    </w:p>
    <w:p w:rsidR="00A45FD7" w:rsidRDefault="00B47DF7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sz w:val="28"/>
          <w:szCs w:val="28"/>
          <w:highlight w:val="white"/>
        </w:rPr>
        <w:t>в сумме 12 448 237 761,26 рублей;</w:t>
      </w:r>
      <w:r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A45FD7" w:rsidRDefault="00B47DF7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1.2. В абзаце </w:t>
      </w:r>
      <w:r>
        <w:rPr>
          <w:sz w:val="28"/>
          <w:szCs w:val="28"/>
        </w:rPr>
        <w:t xml:space="preserve">двадцатом пункта 15 после слов </w:t>
      </w:r>
      <w:r>
        <w:rPr>
          <w:sz w:val="28"/>
          <w:szCs w:val="28"/>
        </w:rPr>
        <w:t>"</w:t>
      </w:r>
      <w:r>
        <w:rPr>
          <w:sz w:val="28"/>
          <w:szCs w:val="28"/>
        </w:rPr>
        <w:t>организациях</w:t>
      </w:r>
      <w:r>
        <w:rPr>
          <w:sz w:val="28"/>
          <w:szCs w:val="28"/>
        </w:rPr>
        <w:t>"</w:t>
      </w:r>
      <w:r w:rsidR="00BD18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словами </w:t>
      </w:r>
      <w:r>
        <w:rPr>
          <w:sz w:val="28"/>
          <w:szCs w:val="28"/>
        </w:rPr>
        <w:t>"в 2024 году";</w:t>
      </w:r>
    </w:p>
    <w:p w:rsidR="00A45FD7" w:rsidRPr="00B47DF7" w:rsidRDefault="00BD18F5">
      <w:pPr>
        <w:ind w:firstLine="672"/>
        <w:jc w:val="both"/>
        <w:rPr>
          <w:color w:val="000000"/>
          <w:sz w:val="28"/>
          <w:szCs w:val="28"/>
        </w:rPr>
      </w:pPr>
      <w:r w:rsidRPr="00B47DF7">
        <w:rPr>
          <w:bCs/>
          <w:color w:val="000000"/>
          <w:sz w:val="28"/>
          <w:szCs w:val="28"/>
        </w:rPr>
        <w:t>1.3. В пункте 19 цифры "873 </w:t>
      </w:r>
      <w:r w:rsidR="00B47DF7" w:rsidRPr="00B47DF7">
        <w:rPr>
          <w:bCs/>
          <w:color w:val="000000"/>
          <w:sz w:val="28"/>
          <w:szCs w:val="28"/>
        </w:rPr>
        <w:t>598</w:t>
      </w:r>
      <w:r w:rsidRPr="00B47DF7">
        <w:rPr>
          <w:bCs/>
          <w:color w:val="000000"/>
          <w:sz w:val="28"/>
          <w:szCs w:val="28"/>
        </w:rPr>
        <w:t> </w:t>
      </w:r>
      <w:r w:rsidR="00B47DF7" w:rsidRPr="00B47DF7">
        <w:rPr>
          <w:bCs/>
          <w:color w:val="000000"/>
          <w:sz w:val="28"/>
          <w:szCs w:val="28"/>
        </w:rPr>
        <w:t xml:space="preserve">163,36" заменить цифрами </w:t>
      </w:r>
      <w:r w:rsidR="00B47DF7" w:rsidRPr="00B47DF7">
        <w:rPr>
          <w:bCs/>
          <w:color w:val="000000"/>
          <w:sz w:val="28"/>
          <w:szCs w:val="28"/>
        </w:rPr>
        <w:br/>
        <w:t>"885 385 019,73";</w:t>
      </w:r>
      <w:r w:rsidR="00B47DF7" w:rsidRPr="00B47DF7">
        <w:rPr>
          <w:bCs/>
          <w:color w:val="000000"/>
          <w:sz w:val="28"/>
          <w:szCs w:val="28"/>
        </w:rPr>
        <w:t xml:space="preserve"> </w:t>
      </w:r>
    </w:p>
    <w:p w:rsidR="00A45FD7" w:rsidRDefault="00B47DF7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1.4. </w:t>
      </w:r>
      <w:r>
        <w:rPr>
          <w:color w:val="000000"/>
          <w:sz w:val="28"/>
          <w:szCs w:val="28"/>
        </w:rPr>
        <w:t>Приложение 1 "Источники внутре</w:t>
      </w:r>
      <w:r>
        <w:rPr>
          <w:color w:val="000000"/>
          <w:sz w:val="28"/>
          <w:szCs w:val="28"/>
        </w:rPr>
        <w:t>ннего финансирования дефицита бюджета Уссурийского городского округ</w:t>
      </w:r>
      <w:r>
        <w:rPr>
          <w:color w:val="000000"/>
          <w:sz w:val="28"/>
          <w:szCs w:val="28"/>
        </w:rPr>
        <w:t xml:space="preserve">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 xml:space="preserve">" изложить в редакции Приложения </w:t>
      </w:r>
      <w:r>
        <w:rPr>
          <w:sz w:val="28"/>
          <w:szCs w:val="28"/>
        </w:rPr>
        <w:br/>
        <w:t>№ 1 к решению;</w:t>
      </w:r>
    </w:p>
    <w:p w:rsidR="00A45FD7" w:rsidRDefault="00B47DF7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1.5. 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из</w:t>
      </w:r>
      <w:r>
        <w:rPr>
          <w:spacing w:val="-3"/>
          <w:sz w:val="28"/>
          <w:szCs w:val="28"/>
        </w:rPr>
        <w:t xml:space="preserve">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2</w:t>
      </w:r>
      <w:r>
        <w:rPr>
          <w:sz w:val="28"/>
          <w:szCs w:val="28"/>
        </w:rPr>
        <w:t xml:space="preserve"> к решению;</w:t>
      </w:r>
    </w:p>
    <w:p w:rsidR="00A45FD7" w:rsidRDefault="00B47DF7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1.6. 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3 к решению;</w:t>
      </w:r>
    </w:p>
    <w:p w:rsidR="00A45FD7" w:rsidRDefault="00B47DF7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1.7. </w:t>
      </w:r>
      <w:r>
        <w:rPr>
          <w:sz w:val="28"/>
          <w:szCs w:val="28"/>
        </w:rPr>
        <w:t>Приложение 5 "Распределение в ведомственной структуре расходов бюджета Уссурийс</w:t>
      </w:r>
      <w:r>
        <w:rPr>
          <w:sz w:val="28"/>
          <w:szCs w:val="28"/>
        </w:rPr>
        <w:t xml:space="preserve">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4 к решению;</w:t>
      </w:r>
    </w:p>
    <w:p w:rsidR="00A45FD7" w:rsidRDefault="00B47DF7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1.8. 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</w:t>
      </w:r>
      <w:r>
        <w:rPr>
          <w:sz w:val="28"/>
          <w:szCs w:val="28"/>
        </w:rPr>
        <w:t xml:space="preserve">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5</w:t>
      </w:r>
      <w:r>
        <w:rPr>
          <w:sz w:val="28"/>
          <w:szCs w:val="28"/>
        </w:rPr>
        <w:t xml:space="preserve"> к решению.</w:t>
      </w:r>
    </w:p>
    <w:p w:rsidR="00A45FD7" w:rsidRDefault="00B47DF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/>
          <w:sz w:val="28"/>
          <w:szCs w:val="28"/>
        </w:rPr>
        <w:t>2. Настоящее реш</w:t>
      </w:r>
      <w:r>
        <w:rPr>
          <w:color w:val="000000"/>
          <w:sz w:val="28"/>
          <w:szCs w:val="28"/>
        </w:rPr>
        <w:t>ение вступает в силу со дня его официального опубликования.</w:t>
      </w:r>
    </w:p>
    <w:p w:rsidR="00A45FD7" w:rsidRDefault="00B47DF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</w:pPr>
      <w:r>
        <w:rPr>
          <w:color w:val="000000"/>
          <w:sz w:val="24"/>
        </w:rPr>
        <w:t> </w:t>
      </w:r>
    </w:p>
    <w:p w:rsidR="00A45FD7" w:rsidRDefault="00A45FD7">
      <w:pPr>
        <w:widowControl/>
        <w:ind w:firstLine="709"/>
        <w:jc w:val="both"/>
        <w:rPr>
          <w:sz w:val="28"/>
          <w:szCs w:val="28"/>
        </w:rPr>
      </w:pPr>
    </w:p>
    <w:p w:rsidR="00A45FD7" w:rsidRDefault="00A45FD7">
      <w:pPr>
        <w:widowControl/>
        <w:ind w:firstLine="709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A45FD7" w:rsidTr="00186542">
        <w:trPr>
          <w:trHeight w:val="905"/>
        </w:trPr>
        <w:tc>
          <w:tcPr>
            <w:tcW w:w="5070" w:type="dxa"/>
          </w:tcPr>
          <w:p w:rsidR="00A45FD7" w:rsidRDefault="00B47D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  <w:p w:rsidR="00BD18F5" w:rsidRPr="00BD18F5" w:rsidRDefault="00BD18F5">
            <w:pPr>
              <w:rPr>
                <w:sz w:val="16"/>
                <w:szCs w:val="16"/>
              </w:rPr>
            </w:pPr>
          </w:p>
          <w:p w:rsidR="00BD18F5" w:rsidRDefault="00BD18F5">
            <w:pPr>
              <w:rPr>
                <w:sz w:val="28"/>
                <w:szCs w:val="28"/>
              </w:rPr>
            </w:pPr>
            <w:r w:rsidRPr="00BD18F5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BD18F5" w:rsidRDefault="00B47DF7" w:rsidP="00BD18F5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</w:t>
            </w:r>
            <w:r w:rsidR="00BD18F5">
              <w:rPr>
                <w:rFonts w:ascii="Times New Roman" w:hAnsi="Times New Roman"/>
                <w:sz w:val="28"/>
                <w:szCs w:val="28"/>
              </w:rPr>
              <w:t>одского округа Приморского края</w:t>
            </w:r>
          </w:p>
          <w:p w:rsidR="00BD18F5" w:rsidRPr="00BD18F5" w:rsidRDefault="00BD18F5" w:rsidP="00BD18F5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  <w:p w:rsidR="00A45FD7" w:rsidRDefault="00BD18F5" w:rsidP="00BD18F5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BD18F5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A45FD7" w:rsidRDefault="00A45FD7"/>
    <w:sectPr w:rsidR="00A45FD7" w:rsidSect="00BD18F5">
      <w:headerReference w:type="even" r:id="rId7"/>
      <w:headerReference w:type="default" r:id="rId8"/>
      <w:pgSz w:w="11906" w:h="16838"/>
      <w:pgMar w:top="567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F7" w:rsidRDefault="00B47DF7">
      <w:r>
        <w:separator/>
      </w:r>
    </w:p>
  </w:endnote>
  <w:endnote w:type="continuationSeparator" w:id="0">
    <w:p w:rsidR="00B47DF7" w:rsidRDefault="00B4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F7" w:rsidRDefault="00B47DF7">
      <w:r>
        <w:separator/>
      </w:r>
    </w:p>
  </w:footnote>
  <w:footnote w:type="continuationSeparator" w:id="0">
    <w:p w:rsidR="00B47DF7" w:rsidRDefault="00B4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D7" w:rsidRDefault="00B47DF7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A45FD7" w:rsidRDefault="00B47DF7">
    <w:pPr>
      <w:pStyle w:val="af6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50.05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<v:fill opacity="0"/>
          <v:textbox style="mso-fit-shape-to-text:t" inset="1mm,1mm,1mm,1mm">
            <w:txbxContent>
              <w:p w:rsidR="00A45FD7" w:rsidRDefault="00B47DF7">
                <w:pPr>
                  <w:pStyle w:val="af6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>
                  <w:rPr>
                    <w:rStyle w:val="aa"/>
                  </w:rPr>
                  <w:t>0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D7" w:rsidRDefault="00B47DF7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186542">
      <w:rPr>
        <w:noProof/>
      </w:rPr>
      <w:t>2</w:t>
    </w:r>
    <w:r>
      <w:fldChar w:fldCharType="end"/>
    </w:r>
  </w:p>
  <w:p w:rsidR="00A45FD7" w:rsidRDefault="00A45FD7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FD7"/>
    <w:rsid w:val="00186542"/>
    <w:rsid w:val="00A45FD7"/>
    <w:rsid w:val="00B47DF7"/>
    <w:rsid w:val="00BD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12096B"/>
  <w15:docId w15:val="{FCD8FD11-79A3-4146-944D-DF073352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2696</Characters>
  <Application>Microsoft Office Word</Application>
  <DocSecurity>0</DocSecurity>
  <Lines>22</Lines>
  <Paragraphs>6</Paragraphs>
  <ScaleCrop>false</ScaleCrop>
  <Company>Финансовое управление администрации УГО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229</cp:revision>
  <dcterms:created xsi:type="dcterms:W3CDTF">2021-09-14T05:47:00Z</dcterms:created>
  <dcterms:modified xsi:type="dcterms:W3CDTF">2025-04-17T01:05:00Z</dcterms:modified>
  <dc:language>ru-RU</dc:language>
  <cp:version>917504</cp:version>
</cp:coreProperties>
</file>