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4ED" w:rsidRDefault="005E74ED" w:rsidP="005E74ED">
      <w:pPr>
        <w:widowControl w:val="0"/>
        <w:tabs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5E74ED" w:rsidRPr="005E74ED" w:rsidRDefault="005E74ED" w:rsidP="005E74ED">
      <w:pPr>
        <w:widowControl w:val="0"/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4ED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 wp14:anchorId="412486AD" wp14:editId="314F6B79">
            <wp:extent cx="723900" cy="914400"/>
            <wp:effectExtent l="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4ED" w:rsidRPr="005E74ED" w:rsidRDefault="005E74ED" w:rsidP="005E74ED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5E74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</w:t>
      </w:r>
    </w:p>
    <w:p w:rsidR="005E74ED" w:rsidRPr="005E74ED" w:rsidRDefault="005E74ED" w:rsidP="005E74ED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ДУМА </w:t>
      </w:r>
    </w:p>
    <w:p w:rsidR="005E74ED" w:rsidRDefault="005E74ED" w:rsidP="005E74ED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УССУРИЙСКОГО ГОРОДСКОГО ОКРУГА</w:t>
      </w:r>
    </w:p>
    <w:p w:rsidR="005E74ED" w:rsidRPr="005E74ED" w:rsidRDefault="005E74ED" w:rsidP="005E74ED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5E74ED" w:rsidRPr="005E74ED" w:rsidRDefault="005E74ED" w:rsidP="005E74ED">
      <w:pPr>
        <w:widowControl w:val="0"/>
        <w:spacing w:after="0" w:line="240" w:lineRule="auto"/>
        <w:ind w:left="360" w:right="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74ED" w:rsidRPr="005E74ED" w:rsidRDefault="005E74ED" w:rsidP="005E74E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5E74ED" w:rsidRPr="005E74ED" w:rsidRDefault="005E74ED" w:rsidP="005E74ED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74ED" w:rsidRPr="005E74ED" w:rsidRDefault="005E74ED" w:rsidP="005E74ED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980"/>
        <w:gridCol w:w="5386"/>
        <w:gridCol w:w="1978"/>
      </w:tblGrid>
      <w:tr w:rsidR="005E74ED" w:rsidRPr="005E74ED" w:rsidTr="001E097B">
        <w:tc>
          <w:tcPr>
            <w:tcW w:w="1980" w:type="dxa"/>
          </w:tcPr>
          <w:p w:rsidR="005E74ED" w:rsidRPr="005E74ED" w:rsidRDefault="0088157C" w:rsidP="005E74ED">
            <w:pPr>
              <w:widowControl w:val="0"/>
              <w:tabs>
                <w:tab w:val="left" w:pos="48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09.07</w:t>
            </w:r>
            <w:r w:rsidR="005E74ED" w:rsidRPr="005E74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.2024</w:t>
            </w:r>
          </w:p>
        </w:tc>
        <w:tc>
          <w:tcPr>
            <w:tcW w:w="5386" w:type="dxa"/>
            <w:vAlign w:val="center"/>
          </w:tcPr>
          <w:p w:rsidR="005E74ED" w:rsidRPr="005E74ED" w:rsidRDefault="005E74ED" w:rsidP="005E74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E74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5E74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Уссурийск</w:t>
            </w:r>
          </w:p>
        </w:tc>
        <w:tc>
          <w:tcPr>
            <w:tcW w:w="1978" w:type="dxa"/>
          </w:tcPr>
          <w:p w:rsidR="005E74ED" w:rsidRPr="005E74ED" w:rsidRDefault="005E74ED" w:rsidP="0088157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E74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881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</w:t>
            </w:r>
            <w:bookmarkStart w:id="0" w:name="_GoBack"/>
            <w:bookmarkEnd w:id="0"/>
            <w:r w:rsidRPr="005E74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-НПА</w:t>
            </w:r>
          </w:p>
        </w:tc>
      </w:tr>
    </w:tbl>
    <w:p w:rsidR="005E74ED" w:rsidRDefault="005E74ED" w:rsidP="005E7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E74ED" w:rsidRDefault="005E74ED" w:rsidP="005E7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710C8" w:rsidRDefault="005E74ED" w:rsidP="00B71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74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внесении изменений в решение Думы Уссурийского городского округа от 1 октября 2012 года № 623-НПА "О системе оплаты труда работников муниципального казенного учреждения </w:t>
      </w:r>
      <w:r w:rsidR="00B710C8">
        <w:rPr>
          <w:rFonts w:ascii="Times New Roman" w:eastAsia="Times New Roman" w:hAnsi="Times New Roman" w:cs="Times New Roman"/>
          <w:b/>
          <w:bCs/>
          <w:sz w:val="28"/>
          <w:szCs w:val="28"/>
        </w:rPr>
        <w:t>Уссурийского городского округа "</w:t>
      </w:r>
      <w:r w:rsidRPr="005E74ED">
        <w:rPr>
          <w:rFonts w:ascii="Times New Roman" w:eastAsia="Times New Roman" w:hAnsi="Times New Roman" w:cs="Times New Roman"/>
          <w:b/>
          <w:bCs/>
          <w:sz w:val="28"/>
          <w:szCs w:val="28"/>
        </w:rPr>
        <w:t>Управление по делам гра</w:t>
      </w:r>
      <w:r w:rsidR="00B710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жданской обороны и чрезвычайным </w:t>
      </w:r>
      <w:r w:rsidRPr="005E74ED">
        <w:rPr>
          <w:rFonts w:ascii="Times New Roman" w:eastAsia="Times New Roman" w:hAnsi="Times New Roman" w:cs="Times New Roman"/>
          <w:b/>
          <w:bCs/>
          <w:sz w:val="28"/>
          <w:szCs w:val="28"/>
        </w:rPr>
        <w:t>ситуациям</w:t>
      </w:r>
      <w:r w:rsidR="00B710C8">
        <w:rPr>
          <w:rFonts w:ascii="Times New Roman" w:eastAsia="Times New Roman" w:hAnsi="Times New Roman" w:cs="Times New Roman"/>
          <w:b/>
          <w:bCs/>
          <w:sz w:val="28"/>
          <w:szCs w:val="28"/>
        </w:rPr>
        <w:t>"</w:t>
      </w:r>
      <w:r w:rsidRPr="005E74ED">
        <w:rPr>
          <w:rFonts w:ascii="Times New Roman" w:eastAsia="Times New Roman" w:hAnsi="Times New Roman" w:cs="Times New Roman"/>
          <w:b/>
          <w:bCs/>
          <w:sz w:val="28"/>
          <w:szCs w:val="28"/>
        </w:rPr>
        <w:t>, муниц</w:t>
      </w:r>
      <w:r w:rsidR="00B710C8">
        <w:rPr>
          <w:rFonts w:ascii="Times New Roman" w:eastAsia="Times New Roman" w:hAnsi="Times New Roman" w:cs="Times New Roman"/>
          <w:b/>
          <w:bCs/>
          <w:sz w:val="28"/>
          <w:szCs w:val="28"/>
        </w:rPr>
        <w:t>ипального казенного учреждения "</w:t>
      </w:r>
      <w:r w:rsidRPr="005E74ED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Административно – хозяйственное управление</w:t>
      </w:r>
      <w:r w:rsidR="00B710C8">
        <w:rPr>
          <w:rFonts w:ascii="Times New Roman" w:eastAsia="Times New Roman" w:hAnsi="Times New Roman" w:cs="Times New Roman"/>
          <w:b/>
          <w:bCs/>
          <w:sz w:val="28"/>
          <w:szCs w:val="28"/>
        </w:rPr>
        <w:t>"</w:t>
      </w:r>
      <w:r w:rsidRPr="005E74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администрации Уссурийского городского округа, муниц</w:t>
      </w:r>
      <w:r w:rsidR="00B710C8">
        <w:rPr>
          <w:rFonts w:ascii="Times New Roman" w:eastAsia="Times New Roman" w:hAnsi="Times New Roman" w:cs="Times New Roman"/>
          <w:b/>
          <w:bCs/>
          <w:sz w:val="28"/>
          <w:szCs w:val="28"/>
        </w:rPr>
        <w:t>ипального казенного учреждения "</w:t>
      </w:r>
      <w:r w:rsidRPr="005E74ED">
        <w:rPr>
          <w:rFonts w:ascii="Times New Roman" w:eastAsia="Times New Roman" w:hAnsi="Times New Roman" w:cs="Times New Roman"/>
          <w:b/>
          <w:bCs/>
          <w:sz w:val="28"/>
          <w:szCs w:val="28"/>
        </w:rPr>
        <w:t>Архив Уссурийского городского округа</w:t>
      </w:r>
      <w:r w:rsidR="00B710C8">
        <w:rPr>
          <w:rFonts w:ascii="Times New Roman" w:eastAsia="Times New Roman" w:hAnsi="Times New Roman" w:cs="Times New Roman"/>
          <w:b/>
          <w:bCs/>
          <w:sz w:val="28"/>
          <w:szCs w:val="28"/>
        </w:rPr>
        <w:t>"</w:t>
      </w:r>
      <w:r w:rsidRPr="005E74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муниципального казенного учреждения </w:t>
      </w:r>
      <w:r w:rsidR="00B710C8">
        <w:rPr>
          <w:rFonts w:ascii="Times New Roman" w:eastAsia="Times New Roman" w:hAnsi="Times New Roman" w:cs="Times New Roman"/>
          <w:b/>
          <w:bCs/>
          <w:sz w:val="28"/>
          <w:szCs w:val="28"/>
        </w:rPr>
        <w:t>Уссурийского городского округа "</w:t>
      </w:r>
      <w:r w:rsidRPr="005E74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Служба единого заказчика – </w:t>
      </w:r>
    </w:p>
    <w:p w:rsidR="00B710C8" w:rsidRDefault="005E74ED" w:rsidP="00B71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74ED">
        <w:rPr>
          <w:rFonts w:ascii="Times New Roman" w:eastAsia="Times New Roman" w:hAnsi="Times New Roman" w:cs="Times New Roman"/>
          <w:b/>
          <w:bCs/>
          <w:sz w:val="28"/>
          <w:szCs w:val="28"/>
        </w:rPr>
        <w:t>застройщика</w:t>
      </w:r>
      <w:r w:rsidR="00B710C8">
        <w:rPr>
          <w:rFonts w:ascii="Times New Roman" w:eastAsia="Times New Roman" w:hAnsi="Times New Roman" w:cs="Times New Roman"/>
          <w:b/>
          <w:bCs/>
          <w:sz w:val="28"/>
          <w:szCs w:val="28"/>
        </w:rPr>
        <w:t>"</w:t>
      </w:r>
      <w:r w:rsidRPr="005E74ED">
        <w:rPr>
          <w:rFonts w:ascii="Times New Roman" w:eastAsia="Times New Roman" w:hAnsi="Times New Roman" w:cs="Times New Roman"/>
          <w:b/>
          <w:bCs/>
          <w:sz w:val="28"/>
          <w:szCs w:val="28"/>
        </w:rPr>
        <w:t>, муниц</w:t>
      </w:r>
      <w:r w:rsidR="00B710C8">
        <w:rPr>
          <w:rFonts w:ascii="Times New Roman" w:eastAsia="Times New Roman" w:hAnsi="Times New Roman" w:cs="Times New Roman"/>
          <w:b/>
          <w:bCs/>
          <w:sz w:val="28"/>
          <w:szCs w:val="28"/>
        </w:rPr>
        <w:t>ипального казенного учреждения "</w:t>
      </w:r>
    </w:p>
    <w:p w:rsidR="005E74ED" w:rsidRPr="005E74ED" w:rsidRDefault="005E74ED" w:rsidP="00B71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74ED">
        <w:rPr>
          <w:rFonts w:ascii="Times New Roman" w:eastAsia="Times New Roman" w:hAnsi="Times New Roman" w:cs="Times New Roman"/>
          <w:b/>
          <w:bCs/>
          <w:sz w:val="28"/>
          <w:szCs w:val="28"/>
        </w:rPr>
        <w:t>Дирекция парков и скверов</w:t>
      </w:r>
      <w:r w:rsidR="00B710C8">
        <w:rPr>
          <w:rFonts w:ascii="Times New Roman" w:eastAsia="Times New Roman" w:hAnsi="Times New Roman" w:cs="Times New Roman"/>
          <w:b/>
          <w:bCs/>
          <w:sz w:val="28"/>
          <w:szCs w:val="28"/>
        </w:rPr>
        <w:t>"</w:t>
      </w:r>
      <w:r w:rsidRPr="005E74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Уссурийского городского округа</w:t>
      </w:r>
    </w:p>
    <w:p w:rsidR="005E74ED" w:rsidRDefault="005E74ED" w:rsidP="005E7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710C8" w:rsidRDefault="00B710C8" w:rsidP="005E7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270E1" w:rsidRDefault="0049004F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со статьей 135 Трудового кодекса Российской Федерации, Федеральным законом о</w:t>
      </w:r>
      <w:r w:rsidR="00B710C8">
        <w:rPr>
          <w:rFonts w:ascii="Times New Roman" w:eastAsia="Times New Roman" w:hAnsi="Times New Roman" w:cs="Times New Roman"/>
          <w:bCs/>
          <w:sz w:val="28"/>
          <w:szCs w:val="28"/>
        </w:rPr>
        <w:t>т 6 октября 2003 года № 131-ФЗ 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Об общих принцип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ах организации местного самоуп</w:t>
      </w:r>
      <w:r w:rsidR="00B710C8">
        <w:rPr>
          <w:rFonts w:ascii="Times New Roman" w:eastAsia="Times New Roman" w:hAnsi="Times New Roman" w:cs="Times New Roman"/>
          <w:bCs/>
          <w:sz w:val="28"/>
          <w:szCs w:val="28"/>
        </w:rPr>
        <w:t>равления в Российской Федерации"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Уставом Уссурийского городского округа</w:t>
      </w:r>
      <w:r w:rsidR="00B710C8">
        <w:rPr>
          <w:rFonts w:ascii="Times New Roman" w:eastAsia="Times New Roman" w:hAnsi="Times New Roman" w:cs="Times New Roman"/>
          <w:sz w:val="28"/>
          <w:szCs w:val="28"/>
        </w:rPr>
        <w:t xml:space="preserve"> 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, Дума Уссурийского городского округа</w:t>
      </w:r>
      <w:r w:rsidR="00B710C8">
        <w:rPr>
          <w:rFonts w:ascii="Times New Roman" w:eastAsia="Times New Roman" w:hAnsi="Times New Roman" w:cs="Times New Roman"/>
          <w:sz w:val="28"/>
          <w:szCs w:val="28"/>
        </w:rPr>
        <w:t xml:space="preserve"> Приморского края</w:t>
      </w:r>
    </w:p>
    <w:p w:rsidR="00F270E1" w:rsidRDefault="00F270E1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70E1" w:rsidRDefault="00F270E1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70E1" w:rsidRDefault="0049004F" w:rsidP="005E7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:rsidR="00F270E1" w:rsidRDefault="00F270E1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70E1" w:rsidRDefault="00F270E1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70E1" w:rsidRDefault="0049004F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Внести в решение Думы Уссурийского городского округа                        от 1 октября 2012 года № 623-НПА </w:t>
      </w:r>
      <w:r w:rsidR="00B710C8"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 системе оплаты труда работников муниципального казенного учреждения </w:t>
      </w:r>
      <w:r w:rsidR="00B710C8">
        <w:rPr>
          <w:rFonts w:ascii="Times New Roman" w:eastAsia="Times New Roman" w:hAnsi="Times New Roman" w:cs="Times New Roman"/>
          <w:bCs/>
          <w:sz w:val="28"/>
          <w:szCs w:val="28"/>
        </w:rPr>
        <w:t>Уссурийского городского округа 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Управление по делам гражданской обороны и чр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езвычайным ситуациям</w:t>
      </w:r>
      <w:r w:rsidR="00B710C8"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муниц</w:t>
      </w:r>
      <w:r w:rsidR="00B710C8">
        <w:rPr>
          <w:rFonts w:ascii="Times New Roman" w:eastAsia="Times New Roman" w:hAnsi="Times New Roman" w:cs="Times New Roman"/>
          <w:bCs/>
          <w:sz w:val="28"/>
          <w:szCs w:val="28"/>
        </w:rPr>
        <w:t>ипального казенного учреждения 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Администрат</w:t>
      </w:r>
      <w:r w:rsidR="00B710C8">
        <w:rPr>
          <w:rFonts w:ascii="Times New Roman" w:eastAsia="Times New Roman" w:hAnsi="Times New Roman" w:cs="Times New Roman"/>
          <w:bCs/>
          <w:sz w:val="28"/>
          <w:szCs w:val="28"/>
        </w:rPr>
        <w:t>ивно – хозяйственное управление"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администрации Уссурийского городского округа, муниц</w:t>
      </w:r>
      <w:r w:rsidR="006E6862">
        <w:rPr>
          <w:rFonts w:ascii="Times New Roman" w:eastAsia="Times New Roman" w:hAnsi="Times New Roman" w:cs="Times New Roman"/>
          <w:bCs/>
          <w:sz w:val="28"/>
          <w:szCs w:val="28"/>
        </w:rPr>
        <w:t>ипального казенного учреждения 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Архив Уссурийского городского округа</w:t>
      </w:r>
      <w:r w:rsidR="006E6862"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муниципального казенного учреж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дения </w:t>
      </w:r>
      <w:r w:rsidR="006E6862">
        <w:rPr>
          <w:rFonts w:ascii="Times New Roman" w:eastAsia="Times New Roman" w:hAnsi="Times New Roman" w:cs="Times New Roman"/>
          <w:bCs/>
          <w:sz w:val="28"/>
          <w:szCs w:val="28"/>
        </w:rPr>
        <w:t>Уссурийского городского округа 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Служба единого заказчика – застройщика</w:t>
      </w:r>
      <w:r w:rsidR="006E6862"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муниципального </w:t>
      </w:r>
      <w:r w:rsidR="006E686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казенного учреждения 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Дирекция парков и скверов</w:t>
      </w:r>
      <w:r w:rsidR="006E6862"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Уссурийского городского округа</w:t>
      </w:r>
      <w:r w:rsidR="006E6862"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(далее – решение) следующие изменения:</w:t>
      </w:r>
    </w:p>
    <w:p w:rsidR="00F270E1" w:rsidRDefault="0049004F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 к решению:</w:t>
      </w:r>
    </w:p>
    <w:p w:rsidR="00F270E1" w:rsidRDefault="00807E26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пункте 5.2 слова "</w:t>
      </w:r>
      <w:r w:rsidR="0049004F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Российской Федерации от 4 октября 2012 года № 1006,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="0049004F">
        <w:rPr>
          <w:rFonts w:ascii="Times New Roman" w:eastAsia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="0049004F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Российской Федерации от 11 мая 2023 года № 736,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="0049004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270E1" w:rsidRDefault="0049004F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пункт 6.1. изложить в следующей редакции: </w:t>
      </w:r>
    </w:p>
    <w:p w:rsidR="00F270E1" w:rsidRDefault="00807E26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 w:rsidR="0049004F">
        <w:rPr>
          <w:rFonts w:ascii="Times New Roman" w:eastAsia="Times New Roman" w:hAnsi="Times New Roman" w:cs="Times New Roman"/>
          <w:bCs/>
          <w:sz w:val="28"/>
          <w:szCs w:val="28"/>
        </w:rPr>
        <w:t>6.1. Размеры</w:t>
      </w:r>
      <w:r w:rsidR="0049004F">
        <w:rPr>
          <w:rFonts w:ascii="Times New Roman" w:eastAsia="Times New Roman" w:hAnsi="Times New Roman" w:cs="Times New Roman"/>
          <w:bCs/>
          <w:sz w:val="28"/>
          <w:szCs w:val="28"/>
        </w:rPr>
        <w:t xml:space="preserve"> окладов руководителей учреждений определяются трудовыми договорами в соответствии с разделом 2 Положения.</w:t>
      </w:r>
    </w:p>
    <w:p w:rsidR="00F270E1" w:rsidRDefault="0049004F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Работодатель вправе устанавливать к окладу руководителей учреждений повышающий коэффициент от 1 до 8,0, руководителю муниципального казенного учрежде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ния </w:t>
      </w:r>
      <w:r w:rsidR="00807E26">
        <w:rPr>
          <w:rFonts w:ascii="Times New Roman" w:eastAsia="Times New Roman" w:hAnsi="Times New Roman" w:cs="Times New Roman"/>
          <w:bCs/>
          <w:sz w:val="28"/>
          <w:szCs w:val="28"/>
        </w:rPr>
        <w:t>Уссурийского городского округа 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Служба единого заказчика – застройщика</w:t>
      </w:r>
      <w:r w:rsidR="00807E26"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повышающий коэффициент от 1 до 15,0;</w:t>
      </w:r>
    </w:p>
    <w:p w:rsidR="00F270E1" w:rsidRDefault="0049004F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Конкретный размер повышающего коэффициента к должностному окладу руководителя учреждения устанавливается работодателем с учетом уровня его проф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ессиональной подготовки, сложности, важности выполняемой работы, особых условий труда, степени самостоятельности и ответственности при выполнении поставленных задач, исходя из следующих показателей:</w:t>
      </w:r>
    </w:p>
    <w:p w:rsidR="00F270E1" w:rsidRDefault="0049004F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уровень профессиональной подготовки (высшее образование 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 специальности) - до 1,5; </w:t>
      </w:r>
    </w:p>
    <w:p w:rsidR="00F270E1" w:rsidRDefault="0049004F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среднесписочная численность работников учреждения на первое число месяца, в котором заключается трудовой договор:</w:t>
      </w:r>
    </w:p>
    <w:p w:rsidR="00F270E1" w:rsidRDefault="0049004F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до 30 человек - до 1;</w:t>
      </w:r>
    </w:p>
    <w:p w:rsidR="00F270E1" w:rsidRDefault="0049004F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от 30 человек до 100 человек - до 1,5;</w:t>
      </w:r>
    </w:p>
    <w:p w:rsidR="00F270E1" w:rsidRDefault="0049004F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свыше 100 человек - до 2;</w:t>
      </w:r>
    </w:p>
    <w:p w:rsidR="00F270E1" w:rsidRDefault="0049004F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сложность, важность выполня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емой работы (выполнение ремонтных, строительно-монтажных работ, не связанных с функционированием деятельности учреждения, применение в работе современных форм и методов организации труда, разработка новых программ, наличие нескольких зданий, режим работы 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чреждения (работа в выходные и праздничные дни), обеспечение высокого уровня оперативно-технической готовности, специальный режим работы) - до 2,5, руководителю муниципального казенного учреждения </w:t>
      </w:r>
      <w:r w:rsidR="007A517B">
        <w:rPr>
          <w:rFonts w:ascii="Times New Roman" w:eastAsia="Times New Roman" w:hAnsi="Times New Roman" w:cs="Times New Roman"/>
          <w:bCs/>
          <w:sz w:val="28"/>
          <w:szCs w:val="28"/>
        </w:rPr>
        <w:t>Уссурийского городского округа 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Служба единого заказчика –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застройщика</w:t>
      </w:r>
      <w:r w:rsidR="007A517B"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- до 7,0;</w:t>
      </w:r>
    </w:p>
    <w:p w:rsidR="00F270E1" w:rsidRDefault="0049004F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степень самостоятельности (самостоятельное, инициативное, своевременное выполнение функциональных обязанностей) - до 2, руководителю муниципального казенного учреждения </w:t>
      </w:r>
      <w:r w:rsidR="007A517B">
        <w:rPr>
          <w:rFonts w:ascii="Times New Roman" w:eastAsia="Times New Roman" w:hAnsi="Times New Roman" w:cs="Times New Roman"/>
          <w:bCs/>
          <w:sz w:val="28"/>
          <w:szCs w:val="28"/>
        </w:rPr>
        <w:t>Уссурийского городского округа 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Служба единого заказчика – застр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ойщика</w:t>
      </w:r>
      <w:r w:rsidR="007A517B"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- до 5,0.</w:t>
      </w:r>
    </w:p>
    <w:p w:rsidR="00F270E1" w:rsidRDefault="0049004F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Применение повышающего коэффициента к окладу руководителя учреждения по занимаемой должности не образует новый оклад.</w:t>
      </w:r>
      <w:r w:rsidR="007A517B"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F270E1" w:rsidRDefault="0049004F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абзац второй пункта 6.2. изложить в следующей редакции:</w:t>
      </w:r>
    </w:p>
    <w:p w:rsidR="00F270E1" w:rsidRDefault="007A517B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 w:rsidR="0049004F">
        <w:rPr>
          <w:rFonts w:ascii="Times New Roman" w:eastAsia="Times New Roman" w:hAnsi="Times New Roman" w:cs="Times New Roman"/>
          <w:bCs/>
          <w:sz w:val="28"/>
          <w:szCs w:val="28"/>
        </w:rPr>
        <w:t>Руководители учреждений вправе устанавливать повышающий коэфф</w:t>
      </w:r>
      <w:r w:rsidR="0049004F">
        <w:rPr>
          <w:rFonts w:ascii="Times New Roman" w:eastAsia="Times New Roman" w:hAnsi="Times New Roman" w:cs="Times New Roman"/>
          <w:bCs/>
          <w:sz w:val="28"/>
          <w:szCs w:val="28"/>
        </w:rPr>
        <w:t xml:space="preserve">ициент к окладу заместителей руководителей от 1 до 7, к окладу </w:t>
      </w:r>
      <w:r w:rsidR="0049004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главных бухгалтеров учреждений от 0,5 до 4-х. Руководитель муниципального казенного учреждения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Уссурийского городского округа "</w:t>
      </w:r>
      <w:r w:rsidR="0049004F">
        <w:rPr>
          <w:rFonts w:ascii="Times New Roman" w:eastAsia="Times New Roman" w:hAnsi="Times New Roman" w:cs="Times New Roman"/>
          <w:bCs/>
          <w:sz w:val="28"/>
          <w:szCs w:val="28"/>
        </w:rPr>
        <w:t xml:space="preserve">Служба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единого заказчика – застройщика"</w:t>
      </w:r>
      <w:r w:rsidR="0049004F">
        <w:rPr>
          <w:rFonts w:ascii="Times New Roman" w:eastAsia="Times New Roman" w:hAnsi="Times New Roman" w:cs="Times New Roman"/>
          <w:bCs/>
          <w:sz w:val="28"/>
          <w:szCs w:val="28"/>
        </w:rPr>
        <w:t xml:space="preserve"> вправе устанавливать повыш</w:t>
      </w:r>
      <w:r w:rsidR="0049004F">
        <w:rPr>
          <w:rFonts w:ascii="Times New Roman" w:eastAsia="Times New Roman" w:hAnsi="Times New Roman" w:cs="Times New Roman"/>
          <w:bCs/>
          <w:sz w:val="28"/>
          <w:szCs w:val="28"/>
        </w:rPr>
        <w:t>ающий коэффициент к окладу заместителей руководителя от 1,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35 до</w:t>
      </w:r>
      <w:r w:rsidR="0049004F">
        <w:rPr>
          <w:rFonts w:ascii="Times New Roman" w:eastAsia="Times New Roman" w:hAnsi="Times New Roman" w:cs="Times New Roman"/>
          <w:bCs/>
          <w:sz w:val="28"/>
          <w:szCs w:val="28"/>
        </w:rPr>
        <w:t xml:space="preserve"> 12,5.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 w:rsidR="0049004F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F270E1" w:rsidRDefault="0049004F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абзац четырнадцатый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пункта 7.1 раздела 7 изложить в следующей редакции:</w:t>
      </w:r>
    </w:p>
    <w:p w:rsidR="00F270E1" w:rsidRDefault="000A6BA9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 w:rsidR="0049004F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муниципального казенного учреждения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Уссурийского городского округа "</w:t>
      </w:r>
      <w:r w:rsidR="0049004F">
        <w:rPr>
          <w:rFonts w:ascii="Times New Roman" w:eastAsia="Times New Roman" w:hAnsi="Times New Roman" w:cs="Times New Roman"/>
          <w:bCs/>
          <w:sz w:val="28"/>
          <w:szCs w:val="28"/>
        </w:rPr>
        <w:t>Служб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 единого заказчика-застройщика"</w:t>
      </w:r>
      <w:r w:rsidR="0049004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9004F">
        <w:rPr>
          <w:rFonts w:ascii="Times New Roman" w:eastAsia="Times New Roman" w:hAnsi="Times New Roman" w:cs="Times New Roman"/>
          <w:bCs/>
          <w:sz w:val="28"/>
          <w:szCs w:val="28"/>
        </w:rPr>
        <w:t>в размере 2,18;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 w:rsidR="0049004F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F270E1" w:rsidRDefault="0049004F" w:rsidP="005E74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астоящее решение вступает в силу со дня его официального опубликования и распространяется на правоотношения, возникшие с 1 июля 2024 года.</w:t>
      </w:r>
    </w:p>
    <w:p w:rsidR="00F270E1" w:rsidRDefault="00F270E1" w:rsidP="005E7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4ED" w:rsidRDefault="005E74ED" w:rsidP="005E7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4ED" w:rsidRDefault="005E74ED" w:rsidP="005E7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678"/>
        <w:gridCol w:w="425"/>
        <w:gridCol w:w="4253"/>
      </w:tblGrid>
      <w:tr w:rsidR="00F270E1" w:rsidTr="000A6BA9">
        <w:tc>
          <w:tcPr>
            <w:tcW w:w="4678" w:type="dxa"/>
          </w:tcPr>
          <w:p w:rsidR="00F270E1" w:rsidRDefault="0049004F" w:rsidP="005E74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 Думы</w:t>
            </w:r>
          </w:p>
          <w:p w:rsidR="00F270E1" w:rsidRDefault="0049004F" w:rsidP="005E74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Уссурийского городского округа</w:t>
            </w:r>
          </w:p>
          <w:p w:rsidR="00B710C8" w:rsidRDefault="00B710C8" w:rsidP="005E74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Приморского края</w:t>
            </w:r>
          </w:p>
          <w:p w:rsidR="00F270E1" w:rsidRDefault="005E74ED" w:rsidP="005E74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__________________</w:t>
            </w:r>
            <w:r w:rsidR="004900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А.Н. Черныш</w:t>
            </w:r>
          </w:p>
        </w:tc>
        <w:tc>
          <w:tcPr>
            <w:tcW w:w="425" w:type="dxa"/>
          </w:tcPr>
          <w:p w:rsidR="00F270E1" w:rsidRDefault="00F270E1" w:rsidP="005E74ED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F270E1" w:rsidRDefault="0049004F" w:rsidP="005E74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F270E1" w:rsidRDefault="0049004F" w:rsidP="005E74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Уссурийского городского округа</w:t>
            </w:r>
          </w:p>
          <w:p w:rsidR="00B710C8" w:rsidRDefault="0049004F" w:rsidP="005E74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270E1" w:rsidRDefault="0049004F" w:rsidP="005E74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 Е.Е. Корж</w:t>
            </w:r>
          </w:p>
        </w:tc>
      </w:tr>
    </w:tbl>
    <w:p w:rsidR="00F270E1" w:rsidRDefault="00F27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270E1" w:rsidSect="00B710C8">
      <w:headerReference w:type="default" r:id="rId7"/>
      <w:headerReference w:type="first" r:id="rId8"/>
      <w:pgSz w:w="11906" w:h="16838"/>
      <w:pgMar w:top="381" w:right="850" w:bottom="851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04F" w:rsidRDefault="0049004F">
      <w:pPr>
        <w:spacing w:after="0" w:line="240" w:lineRule="auto"/>
      </w:pPr>
      <w:r>
        <w:separator/>
      </w:r>
    </w:p>
  </w:endnote>
  <w:endnote w:type="continuationSeparator" w:id="0">
    <w:p w:rsidR="0049004F" w:rsidRDefault="00490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04F" w:rsidRDefault="0049004F">
      <w:pPr>
        <w:spacing w:after="0" w:line="240" w:lineRule="auto"/>
      </w:pPr>
      <w:r>
        <w:separator/>
      </w:r>
    </w:p>
  </w:footnote>
  <w:footnote w:type="continuationSeparator" w:id="0">
    <w:p w:rsidR="0049004F" w:rsidRDefault="00490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0E1" w:rsidRDefault="0049004F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88157C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0E1" w:rsidRDefault="00F270E1">
    <w:pPr>
      <w:pStyle w:val="a9"/>
      <w:tabs>
        <w:tab w:val="clear" w:pos="7143"/>
        <w:tab w:val="clear" w:pos="14287"/>
        <w:tab w:val="left" w:pos="29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0E1"/>
    <w:rsid w:val="000A6BA9"/>
    <w:rsid w:val="0049004F"/>
    <w:rsid w:val="005E74ED"/>
    <w:rsid w:val="006E6862"/>
    <w:rsid w:val="007A517B"/>
    <w:rsid w:val="00807E26"/>
    <w:rsid w:val="0088157C"/>
    <w:rsid w:val="00B710C8"/>
    <w:rsid w:val="00F2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28DEE"/>
  <w15:docId w15:val="{8CB36F4F-F0EC-4251-A7E0-C8E1B8DBB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Sitkin</dc:creator>
  <cp:lastModifiedBy>User</cp:lastModifiedBy>
  <cp:revision>14</cp:revision>
  <dcterms:created xsi:type="dcterms:W3CDTF">2024-06-26T01:42:00Z</dcterms:created>
  <dcterms:modified xsi:type="dcterms:W3CDTF">2024-07-05T01:21:00Z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Дата распорядительного документа">
    <vt:lpwstr>ezI2NGFkYTRlLWIyNzItNGVjYy1hMTE1LTEyNDZjOTU1NmJmYTpmNmY4OTc1MC0zNjYwLTQ1NzAtYjkwYi1jMGE1NWE3ZTQ2Njl9</vt:lpwstr>
  </property>
  <property fmtid="{D5CDD505-2E9C-101B-9397-08002B2CF9AE}" pid="3" name="TPL_Номер распорядительного документа">
    <vt:lpwstr>ezI2NGFkYTRlLWIyNzItNGVjYy1hMTE1LTEyNDZjOTU1NmJmYToyNjNjZjA2OC1lMjI0LTRhODMtOWRmMC0xOThlODI4MTAxZDF9</vt:lpwstr>
  </property>
  <property fmtid="{D5CDD505-2E9C-101B-9397-08002B2CF9AE}" pid="4" name="TPL_Содержание">
    <vt:lpwstr>e2NlNjIwYTgwLWU0ZGYtNDNiOC05MjI1LTY5YTk0NzI2YTA3Njo2N2FkNmFiOS1iYTQzLTRjNDItYWNhNi00MjI2NTA0MGUzMDh9</vt:lpwstr>
  </property>
  <property fmtid="{D5CDD505-2E9C-101B-9397-08002B2CF9AE}" pid="5" name="TPL_Должность">
    <vt:lpwstr>ezI2NGFkYTRlLWIyNzItNGVjYy1hMTE1LTEyNDZjOTU1NmJmYTphOGNjNWMyYS1jZjg5LTQ2MTEtYTRmNC01MjQ5NzVhZDZhYmJ9LT57MmVhOTg5ODUtNzY3NS00OTcxLWI4MTAtN2Q1MmY1N2VmNjk3OmI2MWVlNDk4LWZkYzctNDAwOS04NTdiLTRkNzcwMjBkYWJmOH0=</vt:lpwstr>
  </property>
  <property fmtid="{D5CDD505-2E9C-101B-9397-08002B2CF9AE}" pid="6" name="TPL_И.О. Фамилия">
    <vt:lpwstr>ezI2NGFkYTRlLWIyNzItNGVjYy1hMTE1LTEyNDZjOTU1NmJmYTphOGNjNWMyYS1jZjg5LTQ2MTEtYTRmNC01MjQ5NzVhZDZhYmJ9LT5Jbml0aWFsc0FuZExhc3ROYW1l</vt:lpwstr>
  </property>
  <property fmtid="{D5CDD505-2E9C-101B-9397-08002B2CF9AE}" pid="7" name="TPL_Штрихкод">
    <vt:lpwstr>R2V0QmFyY29kZQ==</vt:lpwstr>
  </property>
</Properties>
</file>