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7513" w:type="dxa"/>
        <w:jc w:val="left"/>
        <w:tblInd w:w="76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513"/>
      </w:tblGrid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firstLine="2835" w:left="0" w:right="113"/>
              <w:contextualSpacing/>
              <w:jc w:val="left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Приложение 3</w:t>
            </w:r>
          </w:p>
        </w:tc>
      </w:tr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к решению Думы</w:t>
            </w:r>
          </w:p>
        </w:tc>
      </w:tr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/>
            </w:pPr>
            <w:r>
              <w:rPr/>
              <w:t xml:space="preserve">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Приморского края</w:t>
            </w:r>
          </w:p>
        </w:tc>
      </w:tr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от  №</w:t>
            </w:r>
          </w:p>
        </w:tc>
      </w:tr>
      <w:tr>
        <w:trPr>
          <w:trHeight w:val="215" w:hRule="exac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firstLine="2891" w:left="0" w:right="113"/>
              <w:contextualSpacing/>
              <w:jc w:val="left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«Приложение 3</w:t>
            </w:r>
          </w:p>
        </w:tc>
      </w:tr>
      <w:tr>
        <w:trPr>
          <w:trHeight w:val="300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к решению Думы</w:t>
            </w:r>
          </w:p>
        </w:tc>
      </w:tr>
      <w:tr>
        <w:trPr>
          <w:trHeight w:val="330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>
        <w:trPr>
          <w:trHeight w:val="330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Приморского края</w:t>
            </w:r>
          </w:p>
        </w:tc>
      </w:tr>
      <w:tr>
        <w:trPr>
          <w:trHeight w:val="271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от 19 декабря 2024 года № 93-НПА</w:t>
            </w:r>
          </w:p>
        </w:tc>
      </w:tr>
    </w:tbl>
    <w:p>
      <w:pPr>
        <w:pStyle w:val="Normal"/>
        <w:widowControl w:val="false"/>
        <w:spacing w:lineRule="auto" w:line="240" w:before="0" w:after="0"/>
        <w:ind w:hanging="0" w:left="0" w:right="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hanging="0" w:left="0" w:right="0"/>
        <w:contextualSpacing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Объемы доходов бюджета Уссурийского городского округа Приморского края на 2025 год и плановый период 2026 и 2027 годов</w:t>
      </w:r>
    </w:p>
    <w:p>
      <w:pPr>
        <w:pStyle w:val="Normal"/>
        <w:widowControl w:val="false"/>
        <w:spacing w:lineRule="auto" w:line="240" w:before="0" w:after="0"/>
        <w:ind w:hanging="0" w:left="0" w:right="0"/>
        <w:contextualSpacing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рублей</w:t>
      </w:r>
    </w:p>
    <w:tbl>
      <w:tblPr>
        <w:tblW w:w="1502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2"/>
        <w:gridCol w:w="5953"/>
        <w:gridCol w:w="2126"/>
        <w:gridCol w:w="2126"/>
        <w:gridCol w:w="2128"/>
      </w:tblGrid>
      <w:tr>
        <w:trPr>
          <w:trHeight w:val="20" w:hRule="atLeast"/>
        </w:trPr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Объемы доходов</w:t>
            </w:r>
          </w:p>
        </w:tc>
      </w:tr>
      <w:tr>
        <w:trPr>
          <w:trHeight w:val="20" w:hRule="atLeast"/>
        </w:trPr>
        <w:tc>
          <w:tcPr>
            <w:tcW w:w="26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953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4 721 825 917,30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3 737 303 993,62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4 054 281 511,01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4 249 056 107,30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3 430 471 783,62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3 764 785 701,01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3 573 926 107,30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2 842 379 783,62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3 171 019 701,01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3 573 926 107,30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2 842 379 783,62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3 171 019 701,01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55 056 000,00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57 308 000,00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57 308 000,00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1 03 03000 01 0000 110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ТУРИСТИЧЕСКИЙ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18 600 000,00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163 122 000,00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169 832 000,00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175 506 000,00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1 05 01000 00 0000 110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41 288 000,00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42 526 000,00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9 300 000,00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15 774 000,00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16 263 000,00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1 05 04010 02 0000 110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113 822 000,00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112 770 000,00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116 717 000,00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385 952 000,00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313 752 000,00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313 752 000,00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1 06 01020 04 0000 110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218 796 000,00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171 796 000,00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171 796 000,00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167 156 000,00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141 956 000,00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141 956 000,00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52 400 000,00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51 800 000,00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472 769 810,00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306 832 210,00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289 495 810,00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184 705 160,00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166 839 060,00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161 082 990,00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139 066 400,00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121 320 300,00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118 125 900,00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117 890 000,00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100 440 800,00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97 226 100,00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1 025 000,00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2 011 400,00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2 031 500,00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2 051 800,00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1 11 05074 04 0000 120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18 140 000,00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17 958 000,00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17 958 000,00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399 100,00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415 100,00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431 700,00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1 11 09044 04 0000 120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1 11 09080 04 0000 120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14 239 660,00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14 103 660,00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11 525 390,00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12 700 000,00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12 700 000,00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4 600 000,00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36 515 130,00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23 122 880,00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11 542 720,00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1 13 01074 04 0000 130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464 490,00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34 590 640,00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21 198 390,00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9 618 230,00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196 265 550,00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107 137 300,00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107 137 130,00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1 14 02040 04 0000 410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15 997 550,00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7 469 300,00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7 469 130,00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153 900 000,00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73 300 000,00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73 300 000,00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1 14 06312 04 0000 430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26 368 000,00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26 368 000,00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26 368 000,00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41 119 570,00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3 819 570,00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3 819 570,00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13 400,00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1 17 15020 04 0000 150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7 076 397 074,58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6 508 837 890,10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6 621 164 365,27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7 076 397 074,58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6 508 837 890,10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6 621 164 365,27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42 530 000,00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2 02 19999 04 0000 150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42 530 000,00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6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3 224 626 962,13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2 575 152 345,97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2 442 344 080,99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2 02 20077 04 0000 150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1 947 429 126,37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996 121 307,29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420 000 000,00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2 02 25049 04 0000 150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233 095 205,00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535 498 248,00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1 309 653 125,48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2 02 25054 04 0000 150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107 102 040,82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574 391 752,58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507 916 666,00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2 02 25065 04 0000 150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user2"/>
              <w:spacing w:lineRule="auto" w:line="240" w:before="0" w:after="0"/>
              <w:contextualSpacing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2 02 25081 04 0000 150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359 129,06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2 02 25315 04 0000 150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user2"/>
              <w:spacing w:lineRule="auto" w:line="240" w:before="0" w:after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33 231 855,68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2 02 25348 04 0000 150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модернизацию региональных и муниципальных библиотек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818 865,98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2 713 505,15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2 02 25466 04 0000 150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572 168,67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666 296,30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646 835,44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2 02 25467 04 0000 150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1 600 595,87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2 02 25497 04 0000 150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34 250 658,00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2 02 25513 04 0000 150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6 453 673,47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47 725 257,74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2 02 25505 04 0000 150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26 584 867,95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26 858 938,75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2 02 25555 04 0000 150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65 040 212,73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66 300 091,78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63 560 825,42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2 02 25576 04 0000 150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2 02 25599 04 0000 150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3 128 331,86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2 02 25750 04 0000 150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67 176 506,02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731 834 446,31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293 539 731,87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137 853 123,50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3 657 892 559,33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3 791 944 148,13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4 036 860 021,72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3 367 915 345,33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3 487 249 935,13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3 736 353 188,72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2 02 30029 04 0000 150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57 014 093,00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59 286 394,00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61 661 981,00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2 02 35082 04 0000 150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28 632 216,00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54 088 980,00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54 088 980,00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2 02 35120 04 0000 150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225 796,00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1 799 859,00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230 023,00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2 02 35304 04 0000 150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178 296 000,00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163 324 950,00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157 963 150,00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2 02 35930 04 0000 150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16 977 336,00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16 977 336,00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16 977 336,00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2 02 36900 04 0000 150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6 247 681,00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6 519 677,00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6 780 465,00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2 02 39999 04 0000 150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2 584 092,00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2 697 017,00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2 804 898,00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151 347 553,12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141 741 396,00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141 960 262,56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2 02 45050 04 0000 150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3 866 940,00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3 866 940,00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3 866 940,00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2 02 45179 04 0000 150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11 918 613,12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12 099 456,00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12 318 322,56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2 02 45303 04 0000 150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125 892 000,00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125 775 000,00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125 775 000,00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2 02 49999 04 0000 150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9 670 000,00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ind w:hanging="0" w:left="0" w:right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ind w:hanging="0" w:left="0" w:right="0"/>
              <w:contextualSpacing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user2"/>
              <w:spacing w:lineRule="auto" w:line="240" w:before="0" w:after="0"/>
              <w:contextualSpacing/>
              <w:jc w:val="both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11 798 222 991,88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10 246 141 883,72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0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10 675 445 876,28</w:t>
            </w:r>
          </w:p>
        </w:tc>
      </w:tr>
    </w:tbl>
    <w:p>
      <w:pPr>
        <w:pStyle w:val="Normal"/>
        <w:widowControl w:val="false"/>
        <w:spacing w:lineRule="auto" w:line="240" w:before="0" w:after="0"/>
        <w:ind w:hanging="0" w:left="0" w:right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bookmarkStart w:id="0" w:name="_GoBack"/>
      <w:bookmarkStart w:id="1" w:name="_GoBack"/>
      <w:bookmarkEnd w:id="1"/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134" w:right="1134" w:gutter="0" w:header="708" w:top="765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313768755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313768755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6745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cc5099"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cc5099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e84364"/>
    <w:rPr>
      <w:rFonts w:ascii="Tahoma" w:hAnsi="Tahoma" w:cs="Tahoma"/>
      <w:sz w:val="16"/>
      <w:szCs w:val="16"/>
    </w:rPr>
  </w:style>
  <w:style w:type="character" w:styleId="InternetLink">
    <w:name w:val="Internet Link"/>
    <w:basedOn w:val="DefaultParagraphFont"/>
    <w:uiPriority w:val="99"/>
    <w:semiHidden/>
    <w:unhideWhenUsed/>
    <w:qFormat/>
    <w:rsid w:val="00641f76"/>
    <w:rPr>
      <w:color w:val="0000FF"/>
      <w:u w:val="single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Noto Sans"/>
      <w:lang w:val="zxx" w:eastAsia="zxx" w:bidi="zxx"/>
    </w:rPr>
  </w:style>
  <w:style w:type="paragraph" w:styleId="Style19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cc50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semiHidden/>
    <w:unhideWhenUsed/>
    <w:rsid w:val="00cc50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e8436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user2">
    <w:name w:val="Содержимое таблицы (user)"/>
    <w:basedOn w:val="Normal"/>
    <w:qFormat/>
    <w:pPr>
      <w:widowControl w:val="false"/>
      <w:suppressLineNumbers/>
    </w:pPr>
    <w:rPr/>
  </w:style>
  <w:style w:type="paragraph" w:styleId="user3">
    <w:name w:val="Заголовок таблицы (user)"/>
    <w:basedOn w:val="user2"/>
    <w:qFormat/>
    <w:pPr>
      <w:suppressLineNumbers/>
      <w:jc w:val="center"/>
    </w:pPr>
    <w:rPr>
      <w:b/>
      <w:bCs/>
    </w:rPr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Application>LibreOffice/24.8.5.2$Linux_X86_64 LibreOffice_project/480$Build-2</Application>
  <AppVersion>15.0000</AppVersion>
  <Pages>8</Pages>
  <Words>2294</Words>
  <Characters>12656</Characters>
  <CharactersWithSpaces>14877</CharactersWithSpaces>
  <Paragraphs>422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2018-11-30T08:07:00Z</dcterms:created>
  <dc:creator>209a</dc:creator>
  <dc:description/>
  <dc:language>ru-RU</dc:language>
  <cp:lastModifiedBy/>
  <cp:lastPrinted>2020-12-18T00:07:00Z</cp:lastPrinted>
  <dcterms:modified xsi:type="dcterms:W3CDTF">2025-05-12T15:51:33Z</dcterms:modified>
  <cp:revision>233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