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ind w:left="9781" w:right="0" w:hanging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right="0" w:hanging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 решению Думы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right="0" w:hanging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Уссурийского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Приморского края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right="0" w:hanging="1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 № 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30"/>
        <w:ind w:left="9781" w:hanging="709"/>
        <w:spacing w:before="0" w:after="0" w:line="240" w:lineRule="auto"/>
        <w:widowControl w:val="o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15132" w:type="dxa"/>
        <w:tblInd w:w="7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132"/>
      </w:tblGrid>
      <w:tr>
        <w:tblPrEx/>
        <w:trPr>
          <w:trHeight w:val="330"/>
        </w:trPr>
        <w:tc>
          <w:tcPr>
            <w:shd w:val="clear" w:color="auto" w:fill="auto"/>
            <w:tcW w:w="15132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Источники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5132" w:type="dxa"/>
            <w:vAlign w:val="bottom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внутреннего финансирования дефицита бюджета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  <w:tr>
        <w:tblPrEx/>
        <w:trPr>
          <w:trHeight w:val="330"/>
        </w:trPr>
        <w:tc>
          <w:tcPr>
            <w:shd w:val="clear" w:color="auto" w:fill="auto"/>
            <w:tcW w:w="15132" w:type="dxa"/>
            <w:vAlign w:val="bottom"/>
            <w:textDirection w:val="lrTb"/>
            <w:noWrap w:val="false"/>
          </w:tcPr>
          <w:p>
            <w:pPr>
              <w:pStyle w:val="830"/>
              <w:ind w:left="0" w:right="779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  <w:t xml:space="preserve">Уссурийского городского округа Приморского края на 2025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и 2027 годов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eastAsia="ru-RU"/>
              </w:rPr>
            </w:r>
          </w:p>
        </w:tc>
      </w:tr>
    </w:tbl>
    <w:p>
      <w:pPr>
        <w:pStyle w:val="830"/>
        <w:jc w:val="righ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spacing w:before="0"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рублей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43"/>
        <w:tblW w:w="14781" w:type="dxa"/>
        <w:tblInd w:w="25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26"/>
        <w:gridCol w:w="5836"/>
        <w:gridCol w:w="2026"/>
        <w:gridCol w:w="2200"/>
        <w:gridCol w:w="2092"/>
      </w:tblGrid>
      <w:tr>
        <w:tblPrEx/>
        <w:trPr/>
        <w:tc>
          <w:tcPr>
            <w:tcW w:w="262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583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Наименование источников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26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200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pStyle w:val="830"/>
              <w:jc w:val="center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кредитных организаций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386 097 486,31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388 763 500,00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778"/>
        </w:trPr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01 02 00 00 04 0000 810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кредитных организаций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01 03 00 00 00 0000 000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Бюджетные кредиты от других бюджетов бюджетной системы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01 03 01 00 04 0000 710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Получение кредитов от других бюджетов бюджетной системы Российской Федерации бюджетом городского округа в валюте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992"/>
        </w:trPr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01 03 01 00 04 0000 810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01 05 00 00 00 0000 000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Изменение остатков средств на счетах по учету средств бюджета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01 05 02 01 04 0000 510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Увеличение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-9 557 598 476,10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-8 833 477 391,83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-8 744 284 102,93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01 05 02 01 04 0000 610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Уменьшение прочих остатков денежных средств бюджетов городских округов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9 557 598 476,10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8 833 477 391,83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8 744 284 102,93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62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ar-SA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5836" w:type="dxa"/>
            <w:textDirection w:val="lrTb"/>
            <w:noWrap w:val="false"/>
          </w:tcPr>
          <w:p>
            <w:pPr>
              <w:pStyle w:val="83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Итого источников внутреннего финансирования дефицита бюджета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  <w:tc>
          <w:tcPr>
            <w:tcW w:w="202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193 975 486,31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20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192 122 000,00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196 641 500,00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30"/>
        <w:jc w:val="left"/>
        <w:spacing w:before="0" w:after="200" w:line="276" w:lineRule="auto"/>
        <w:widowControl/>
      </w:pPr>
      <w:r/>
      <w:r/>
    </w:p>
    <w:sectPr>
      <w:footnotePr/>
      <w:endnotePr/>
      <w:type w:val="nextPage"/>
      <w:pgSz w:w="16838" w:h="11906" w:orient="landscape"/>
      <w:pgMar w:top="1701" w:right="850" w:bottom="850" w:left="85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Noto Sans">
    <w:panose1 w:val="020B05020405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0"/>
    <w:next w:val="830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1"/>
    <w:link w:val="674"/>
    <w:uiPriority w:val="10"/>
    <w:rPr>
      <w:sz w:val="48"/>
      <w:szCs w:val="48"/>
    </w:rPr>
  </w:style>
  <w:style w:type="paragraph" w:styleId="676">
    <w:name w:val="Subtitle"/>
    <w:basedOn w:val="830"/>
    <w:next w:val="830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1"/>
    <w:link w:val="676"/>
    <w:uiPriority w:val="11"/>
    <w:rPr>
      <w:sz w:val="24"/>
      <w:szCs w:val="24"/>
    </w:rPr>
  </w:style>
  <w:style w:type="paragraph" w:styleId="678">
    <w:name w:val="Quote"/>
    <w:basedOn w:val="830"/>
    <w:next w:val="830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0"/>
    <w:next w:val="830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0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1"/>
    <w:link w:val="682"/>
    <w:uiPriority w:val="99"/>
  </w:style>
  <w:style w:type="paragraph" w:styleId="684">
    <w:name w:val="Footer"/>
    <w:basedOn w:val="830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1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 w:customStyle="1">
    <w:name w:val="Текст выноски Знак"/>
    <w:basedOn w:val="831"/>
    <w:link w:val="838"/>
    <w:uiPriority w:val="99"/>
    <w:semiHidden/>
    <w:qFormat/>
    <w:rPr>
      <w:rFonts w:ascii="Tahoma" w:hAnsi="Tahoma" w:cs="Tahoma"/>
      <w:sz w:val="16"/>
      <w:szCs w:val="16"/>
    </w:rPr>
  </w:style>
  <w:style w:type="paragraph" w:styleId="833">
    <w:name w:val="Заголовок"/>
    <w:basedOn w:val="830"/>
    <w:next w:val="834"/>
    <w:qFormat/>
    <w:pPr>
      <w:keepNext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834">
    <w:name w:val="Body Text"/>
    <w:basedOn w:val="830"/>
    <w:pPr>
      <w:spacing w:before="0" w:after="140" w:line="276" w:lineRule="auto"/>
    </w:pPr>
  </w:style>
  <w:style w:type="paragraph" w:styleId="835">
    <w:name w:val="List"/>
    <w:basedOn w:val="834"/>
    <w:rPr>
      <w:rFonts w:cs="Noto Sans"/>
    </w:rPr>
  </w:style>
  <w:style w:type="paragraph" w:styleId="836">
    <w:name w:val="Caption"/>
    <w:basedOn w:val="830"/>
    <w:qFormat/>
    <w:pPr>
      <w:spacing w:before="120" w:after="120"/>
      <w:suppressLineNumbers/>
    </w:pPr>
    <w:rPr>
      <w:rFonts w:cs="Noto Sans"/>
      <w:i/>
      <w:iCs/>
      <w:sz w:val="24"/>
      <w:szCs w:val="24"/>
    </w:rPr>
  </w:style>
  <w:style w:type="paragraph" w:styleId="837">
    <w:name w:val="Указатель"/>
    <w:basedOn w:val="830"/>
    <w:qFormat/>
    <w:pPr>
      <w:suppressLineNumbers/>
    </w:pPr>
    <w:rPr>
      <w:rFonts w:cs="Noto Sans"/>
    </w:rPr>
  </w:style>
  <w:style w:type="paragraph" w:styleId="838">
    <w:name w:val="Balloon Text"/>
    <w:basedOn w:val="830"/>
    <w:link w:val="832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39">
    <w:name w:val="Содержимое таблицы"/>
    <w:basedOn w:val="830"/>
    <w:qFormat/>
    <w:pPr>
      <w:widowControl w:val="off"/>
      <w:suppressLineNumbers/>
    </w:pPr>
  </w:style>
  <w:style w:type="paragraph" w:styleId="840">
    <w:name w:val="Заголовок таблицы"/>
    <w:basedOn w:val="839"/>
    <w:qFormat/>
    <w:pPr>
      <w:jc w:val="center"/>
      <w:suppressLineNumbers/>
    </w:pPr>
    <w:rPr>
      <w:b/>
      <w:bCs/>
    </w:rPr>
  </w:style>
  <w:style w:type="numbering" w:styleId="841" w:default="1">
    <w:name w:val="No List"/>
    <w:uiPriority w:val="99"/>
    <w:semiHidden/>
    <w:unhideWhenUsed/>
    <w:qFormat/>
  </w:style>
  <w:style w:type="table" w:styleId="84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3">
    <w:name w:val="Table Grid"/>
    <w:basedOn w:val="84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dc:language>ru-RU</dc:language>
  <cp:revision>55</cp:revision>
  <dcterms:created xsi:type="dcterms:W3CDTF">2021-10-23T02:33:00Z</dcterms:created>
  <dcterms:modified xsi:type="dcterms:W3CDTF">2024-11-06T02:07:00Z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