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B" w:rsidRDefault="003D1FFB" w:rsidP="003D1FFB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03CC9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3D1FFB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E359DD" w:rsidRDefault="00EA4811" w:rsidP="00E359DD">
      <w:pPr>
        <w:ind w:firstLine="709"/>
        <w:jc w:val="center"/>
        <w:rPr>
          <w:b/>
          <w:sz w:val="28"/>
          <w:szCs w:val="28"/>
        </w:rPr>
      </w:pPr>
      <w:r w:rsidRPr="00EA4811">
        <w:rPr>
          <w:b/>
          <w:sz w:val="28"/>
          <w:szCs w:val="28"/>
        </w:rPr>
        <w:t xml:space="preserve">О внесении изменений в решение Думы Уссурийского городского округа от 26 октября 2021 года </w:t>
      </w:r>
      <w:r w:rsidR="00072926">
        <w:rPr>
          <w:b/>
          <w:sz w:val="28"/>
          <w:szCs w:val="28"/>
        </w:rPr>
        <w:t>№ 499-НПА</w:t>
      </w:r>
      <w:r w:rsidR="00E359DD">
        <w:rPr>
          <w:b/>
          <w:sz w:val="28"/>
          <w:szCs w:val="28"/>
        </w:rPr>
        <w:t xml:space="preserve"> </w:t>
      </w:r>
      <w:r w:rsidR="00072926" w:rsidRPr="00072926">
        <w:rPr>
          <w:b/>
          <w:sz w:val="28"/>
          <w:szCs w:val="28"/>
        </w:rPr>
        <w:t xml:space="preserve">"О </w:t>
      </w:r>
      <w:proofErr w:type="gramStart"/>
      <w:r w:rsidR="00072926" w:rsidRPr="00072926">
        <w:rPr>
          <w:b/>
          <w:sz w:val="28"/>
          <w:szCs w:val="28"/>
        </w:rPr>
        <w:t>Положении</w:t>
      </w:r>
      <w:proofErr w:type="gramEnd"/>
      <w:r w:rsidR="00072926">
        <w:rPr>
          <w:b/>
          <w:sz w:val="28"/>
          <w:szCs w:val="28"/>
        </w:rPr>
        <w:t xml:space="preserve"> </w:t>
      </w:r>
      <w:r w:rsidR="00072926" w:rsidRPr="00072926">
        <w:rPr>
          <w:b/>
          <w:sz w:val="28"/>
          <w:szCs w:val="28"/>
        </w:rPr>
        <w:t xml:space="preserve">о муниципальном контроле на автомобильном транспорте и в дорожном хозяйстве в границах Уссурийского городского округа </w:t>
      </w:r>
    </w:p>
    <w:p w:rsidR="00620CDF" w:rsidRPr="00072926" w:rsidRDefault="00072926" w:rsidP="00E359DD">
      <w:pPr>
        <w:ind w:firstLine="709"/>
        <w:jc w:val="center"/>
        <w:rPr>
          <w:b/>
          <w:sz w:val="28"/>
          <w:szCs w:val="28"/>
        </w:rPr>
      </w:pPr>
      <w:r w:rsidRPr="00072926">
        <w:rPr>
          <w:b/>
          <w:sz w:val="28"/>
          <w:szCs w:val="28"/>
        </w:rPr>
        <w:t>Приморского края"</w:t>
      </w:r>
    </w:p>
    <w:p w:rsidR="009D1321" w:rsidRDefault="009D1321" w:rsidP="00075B3D">
      <w:pPr>
        <w:widowControl w:val="0"/>
        <w:ind w:firstLine="709"/>
        <w:jc w:val="both"/>
        <w:rPr>
          <w:sz w:val="16"/>
          <w:szCs w:val="16"/>
        </w:rPr>
      </w:pPr>
    </w:p>
    <w:p w:rsidR="00072926" w:rsidRPr="009D1321" w:rsidRDefault="00072926" w:rsidP="00075B3D">
      <w:pPr>
        <w:widowControl w:val="0"/>
        <w:ind w:firstLine="709"/>
        <w:jc w:val="both"/>
        <w:rPr>
          <w:sz w:val="16"/>
          <w:szCs w:val="16"/>
        </w:rPr>
      </w:pPr>
    </w:p>
    <w:p w:rsidR="00EA4811" w:rsidRDefault="00EA4811" w:rsidP="00EA48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В соответствии с Федеральным законом от 28 декабря 2024 года                    № 540-ФЗ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, Постановлением Правительства Российской Федерации от 28 декабря                2024 года № 1955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>О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, Уставом Уссурийского городского округа Приморского края, Дума Уссурийского городского округа Приморского края </w:t>
      </w:r>
      <w:proofErr w:type="gramEnd"/>
    </w:p>
    <w:p w:rsidR="00EA4811" w:rsidRDefault="00EA4811" w:rsidP="003D1FFB">
      <w:pPr>
        <w:rPr>
          <w:sz w:val="28"/>
          <w:szCs w:val="28"/>
        </w:rPr>
      </w:pPr>
    </w:p>
    <w:p w:rsidR="00EA4811" w:rsidRDefault="00EA4811" w:rsidP="003D1FFB">
      <w:pPr>
        <w:rPr>
          <w:sz w:val="28"/>
          <w:szCs w:val="28"/>
        </w:rPr>
      </w:pPr>
    </w:p>
    <w:p w:rsidR="003D1FFB" w:rsidRPr="003D1FFB" w:rsidRDefault="003D1FFB" w:rsidP="003D1FFB">
      <w:r w:rsidRPr="003D1FFB">
        <w:rPr>
          <w:sz w:val="28"/>
          <w:szCs w:val="28"/>
        </w:rPr>
        <w:t>РЕШИЛА:</w:t>
      </w:r>
    </w:p>
    <w:p w:rsidR="003D1FFB" w:rsidRDefault="003D1FFB" w:rsidP="003D1FFB">
      <w:pPr>
        <w:spacing w:before="100" w:beforeAutospacing="1"/>
        <w:ind w:firstLine="709"/>
        <w:rPr>
          <w:sz w:val="28"/>
          <w:szCs w:val="28"/>
        </w:rPr>
      </w:pPr>
    </w:p>
    <w:p w:rsidR="003D1FFB" w:rsidRDefault="003D1FFB" w:rsidP="00072926">
      <w:pPr>
        <w:ind w:firstLine="709"/>
        <w:jc w:val="both"/>
        <w:rPr>
          <w:sz w:val="28"/>
          <w:szCs w:val="28"/>
        </w:rPr>
      </w:pPr>
      <w:r w:rsidRPr="00072926">
        <w:rPr>
          <w:sz w:val="28"/>
          <w:szCs w:val="28"/>
        </w:rPr>
        <w:t xml:space="preserve">1. Внести в решение Думы Уссурийского городского округа                           от 26 октября 2021 года </w:t>
      </w:r>
      <w:r w:rsidR="00072926">
        <w:rPr>
          <w:sz w:val="28"/>
          <w:szCs w:val="28"/>
        </w:rPr>
        <w:t xml:space="preserve">№ </w:t>
      </w:r>
      <w:r w:rsidR="00072926" w:rsidRPr="00072926">
        <w:rPr>
          <w:sz w:val="28"/>
          <w:szCs w:val="28"/>
        </w:rPr>
        <w:t>499-НПА</w:t>
      </w:r>
      <w:r w:rsidR="00BF1407">
        <w:rPr>
          <w:sz w:val="28"/>
          <w:szCs w:val="28"/>
        </w:rPr>
        <w:t xml:space="preserve"> </w:t>
      </w:r>
      <w:r w:rsidR="00072926" w:rsidRPr="00072926">
        <w:rPr>
          <w:sz w:val="28"/>
          <w:szCs w:val="28"/>
        </w:rPr>
        <w:t xml:space="preserve">"О </w:t>
      </w:r>
      <w:proofErr w:type="gramStart"/>
      <w:r w:rsidR="00072926" w:rsidRPr="00072926">
        <w:rPr>
          <w:sz w:val="28"/>
          <w:szCs w:val="28"/>
        </w:rPr>
        <w:t>Положении</w:t>
      </w:r>
      <w:proofErr w:type="gramEnd"/>
      <w:r w:rsidR="00072926" w:rsidRPr="00072926">
        <w:rPr>
          <w:sz w:val="28"/>
          <w:szCs w:val="28"/>
        </w:rPr>
        <w:t xml:space="preserve"> о муниципальном контроле на автомобильном транспорте и в дорожном хозяйстве в границах </w:t>
      </w:r>
      <w:r w:rsidR="00072926">
        <w:rPr>
          <w:sz w:val="28"/>
          <w:szCs w:val="28"/>
        </w:rPr>
        <w:t xml:space="preserve"> </w:t>
      </w:r>
      <w:r w:rsidR="00072926" w:rsidRPr="00072926">
        <w:rPr>
          <w:sz w:val="28"/>
          <w:szCs w:val="28"/>
        </w:rPr>
        <w:t>Уссурийского городского округа Приморского края"</w:t>
      </w:r>
      <w:r w:rsidR="00072926">
        <w:rPr>
          <w:sz w:val="28"/>
          <w:szCs w:val="28"/>
        </w:rPr>
        <w:t xml:space="preserve"> </w:t>
      </w:r>
      <w:r w:rsidRPr="00072926">
        <w:rPr>
          <w:sz w:val="28"/>
          <w:szCs w:val="28"/>
        </w:rPr>
        <w:t>(далее – решение) следующие изменения:</w:t>
      </w:r>
    </w:p>
    <w:p w:rsidR="00072926" w:rsidRDefault="00BF1407" w:rsidP="00072926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в П</w:t>
      </w:r>
      <w:r w:rsidR="00072926">
        <w:rPr>
          <w:color w:val="000000" w:themeColor="text1"/>
          <w:sz w:val="28"/>
          <w:szCs w:val="28"/>
        </w:rPr>
        <w:t xml:space="preserve">риложении к решению </w:t>
      </w:r>
      <w:sdt>
        <w:sdtPr>
          <w:rPr>
            <w:color w:val="000000" w:themeColor="text1"/>
          </w:rPr>
          <w:alias w:val="Содержание"/>
          <w:tag w:val="Содержание"/>
          <w:id w:val="14682439"/>
          <w:placeholder>
            <w:docPart w:val="D67200615EEE4355B4A300B6630A6F1D"/>
          </w:placeholder>
        </w:sdtPr>
        <w:sdtContent>
          <w:r w:rsidR="00072926">
            <w:rPr>
              <w:bCs/>
              <w:color w:val="000000" w:themeColor="text1"/>
              <w:sz w:val="28"/>
              <w:szCs w:val="28"/>
            </w:rPr>
            <w:t xml:space="preserve">"Положение </w:t>
          </w:r>
          <w:r w:rsidR="00072926">
            <w:rPr>
              <w:color w:val="000000" w:themeColor="text1"/>
              <w:sz w:val="28"/>
              <w:szCs w:val="28"/>
            </w:rPr>
            <w:t>о муниципальном контроле на автомобильном транспорте и в дорожном хозяйстве в границах Уссурийского городского округа Приморского края</w:t>
          </w:r>
          <w:r w:rsidR="00072926">
            <w:rPr>
              <w:bCs/>
              <w:color w:val="000000" w:themeColor="text1"/>
              <w:sz w:val="28"/>
              <w:szCs w:val="28"/>
            </w:rPr>
            <w:t xml:space="preserve"> "</w:t>
          </w:r>
        </w:sdtContent>
      </w:sdt>
      <w:r w:rsidR="00072926">
        <w:rPr>
          <w:bCs/>
          <w:color w:val="000000" w:themeColor="text1"/>
          <w:sz w:val="28"/>
          <w:szCs w:val="28"/>
        </w:rPr>
        <w:t xml:space="preserve"> (далее – Положение)</w:t>
      </w:r>
      <w:r w:rsidR="00072926">
        <w:rPr>
          <w:color w:val="000000" w:themeColor="text1"/>
          <w:sz w:val="28"/>
          <w:szCs w:val="28"/>
        </w:rPr>
        <w:t>:</w:t>
      </w:r>
    </w:p>
    <w:p w:rsidR="00072926" w:rsidRDefault="00072926" w:rsidP="00072926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</w:t>
      </w:r>
      <w:r>
        <w:rPr>
          <w:color w:val="000000" w:themeColor="text1"/>
          <w:sz w:val="28"/>
          <w:szCs w:val="28"/>
          <w:highlight w:val="white"/>
        </w:rPr>
        <w:t>в разделе I:</w:t>
      </w:r>
    </w:p>
    <w:p w:rsidR="00072926" w:rsidRDefault="00072926" w:rsidP="0007292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пункт 11 изложить в следующей редакции: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"</w:t>
      </w:r>
      <w:r>
        <w:rPr>
          <w:color w:val="000000" w:themeColor="text1"/>
          <w:sz w:val="28"/>
          <w:szCs w:val="28"/>
          <w:highlight w:val="white"/>
        </w:rPr>
        <w:t>11. При осуществлении муниципального  контроля применяется система оценки и управления рисками причинения вреда (ущерба) охраняемым законом ценностям.</w:t>
      </w:r>
      <w:bookmarkStart w:id="0" w:name="undefined"/>
      <w:bookmarkEnd w:id="0"/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lastRenderedPageBreak/>
        <w:t>Орган муниципального контроля при осуществлении муниципального  контроля относит объекты муниципального  контроля к одной из следующих категорий риска причи</w:t>
      </w:r>
      <w:r w:rsidR="005971DD">
        <w:rPr>
          <w:color w:val="000000" w:themeColor="text1"/>
          <w:sz w:val="28"/>
          <w:szCs w:val="28"/>
          <w:highlight w:val="white"/>
        </w:rPr>
        <w:t>нения вреда (ущерба) (далее – ка</w:t>
      </w:r>
      <w:r>
        <w:rPr>
          <w:color w:val="000000" w:themeColor="text1"/>
          <w:sz w:val="28"/>
          <w:szCs w:val="28"/>
          <w:highlight w:val="white"/>
        </w:rPr>
        <w:t>тегории риска):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значительный риск;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умеренный риск;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низкий риск.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Критериями отнесения объекта муниципального контроля к категории риска является:</w:t>
      </w:r>
    </w:p>
    <w:p w:rsidR="00072926" w:rsidRDefault="00072926" w:rsidP="00072926">
      <w:pP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для категории значительного риска — установление факта причинения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в течение 2-х лет, предшествующих </w:t>
      </w:r>
      <w:r>
        <w:rPr>
          <w:color w:val="000000" w:themeColor="text1"/>
          <w:sz w:val="28"/>
          <w:szCs w:val="28"/>
        </w:rPr>
        <w:t>дню принятия о</w:t>
      </w:r>
      <w:r>
        <w:rPr>
          <w:color w:val="000000" w:themeColor="text1"/>
          <w:sz w:val="28"/>
          <w:szCs w:val="28"/>
          <w:highlight w:val="white"/>
        </w:rPr>
        <w:t xml:space="preserve">рганом муниципального  контроля </w:t>
      </w:r>
      <w:r>
        <w:rPr>
          <w:color w:val="000000" w:themeColor="text1"/>
          <w:sz w:val="28"/>
          <w:szCs w:val="28"/>
        </w:rPr>
        <w:t xml:space="preserve">решения </w:t>
      </w:r>
      <w:r>
        <w:rPr>
          <w:color w:val="000000" w:themeColor="text1"/>
          <w:sz w:val="28"/>
          <w:szCs w:val="28"/>
          <w:highlight w:val="white"/>
        </w:rPr>
        <w:t>об отнесении объекта муниципального контроля к одной из категорий риска, контролируемым лицом,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вреда, связанного</w:t>
      </w:r>
      <w:r>
        <w:rPr>
          <w:color w:val="000000" w:themeColor="text1"/>
          <w:sz w:val="28"/>
          <w:szCs w:val="28"/>
        </w:rPr>
        <w:t xml:space="preserve"> с нарушением обязательных требований при осуществлении деятельности </w:t>
      </w:r>
      <w:r>
        <w:rPr>
          <w:color w:val="000000" w:themeColor="text1"/>
          <w:spacing w:val="2"/>
          <w:sz w:val="28"/>
          <w:szCs w:val="28"/>
        </w:rPr>
        <w:t>на автомобильном транспорте и в дорожном хозяйстве</w:t>
      </w:r>
      <w:r>
        <w:rPr>
          <w:color w:val="000000" w:themeColor="text1"/>
          <w:sz w:val="28"/>
          <w:szCs w:val="28"/>
        </w:rPr>
        <w:t>;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  <w:highlight w:val="white"/>
        </w:rPr>
        <w:t>для категории умеренного риска — привлечение в течение 2-х лет, предшествующих</w:t>
      </w:r>
      <w:r>
        <w:rPr>
          <w:color w:val="000000" w:themeColor="text1"/>
          <w:sz w:val="28"/>
          <w:szCs w:val="28"/>
        </w:rPr>
        <w:t xml:space="preserve"> дню принятия </w:t>
      </w:r>
      <w:r>
        <w:rPr>
          <w:color w:val="000000" w:themeColor="text1"/>
          <w:sz w:val="28"/>
          <w:szCs w:val="28"/>
          <w:highlight w:val="white"/>
        </w:rPr>
        <w:t xml:space="preserve">органом муниципального контроля </w:t>
      </w:r>
      <w:r>
        <w:rPr>
          <w:color w:val="000000" w:themeColor="text1"/>
          <w:sz w:val="28"/>
          <w:szCs w:val="28"/>
        </w:rPr>
        <w:t xml:space="preserve">решения </w:t>
      </w:r>
      <w:r>
        <w:rPr>
          <w:color w:val="000000" w:themeColor="text1"/>
          <w:sz w:val="28"/>
          <w:szCs w:val="28"/>
          <w:highlight w:val="white"/>
        </w:rPr>
        <w:t xml:space="preserve"> об отнесении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объекта муниципального контроля к одной из категорий риска, контролируемого лица к административной ответственности по фактам нарушений</w:t>
      </w:r>
      <w:r>
        <w:rPr>
          <w:color w:val="000000" w:themeColor="text1"/>
          <w:sz w:val="28"/>
          <w:szCs w:val="28"/>
        </w:rPr>
        <w:t xml:space="preserve"> обязательных требований</w:t>
      </w:r>
      <w:r>
        <w:rPr>
          <w:color w:val="000000" w:themeColor="text1"/>
          <w:sz w:val="28"/>
          <w:szCs w:val="28"/>
          <w:highlight w:val="white"/>
        </w:rPr>
        <w:t>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</w:t>
      </w:r>
      <w:r>
        <w:rPr>
          <w:color w:val="000000" w:themeColor="text1"/>
          <w:sz w:val="28"/>
          <w:szCs w:val="28"/>
        </w:rPr>
        <w:t xml:space="preserve"> при  осуществлении деятельности </w:t>
      </w:r>
      <w:r>
        <w:rPr>
          <w:color w:val="000000" w:themeColor="text1"/>
          <w:spacing w:val="2"/>
          <w:sz w:val="28"/>
          <w:szCs w:val="28"/>
        </w:rPr>
        <w:t>на автомобильном транспорте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и в дорожном хозяйстве</w:t>
      </w:r>
      <w:r>
        <w:rPr>
          <w:color w:val="000000" w:themeColor="text1"/>
          <w:sz w:val="28"/>
          <w:szCs w:val="28"/>
        </w:rPr>
        <w:t>;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для категории низкого риска - отсутствие обстоятельств, предусмотренных для категорий значительного и умеренного риска.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Установление факта причинения контролируемым лицом </w:t>
      </w:r>
      <w:r>
        <w:rPr>
          <w:color w:val="000000" w:themeColor="text1"/>
          <w:sz w:val="28"/>
          <w:szCs w:val="28"/>
        </w:rPr>
        <w:t>обязательных требований,  подлежащих исполнению (соблюдению) контролируемыми лицами при осуществлении деятельности </w:t>
      </w:r>
      <w:r>
        <w:rPr>
          <w:color w:val="000000" w:themeColor="text1"/>
          <w:spacing w:val="2"/>
          <w:sz w:val="28"/>
          <w:szCs w:val="28"/>
        </w:rPr>
        <w:t>на автомобильном транспорте и в дорожном хозяйстве</w:t>
      </w:r>
      <w:r>
        <w:rPr>
          <w:color w:val="000000" w:themeColor="text1"/>
          <w:sz w:val="28"/>
          <w:szCs w:val="28"/>
          <w:highlight w:val="white"/>
        </w:rPr>
        <w:t xml:space="preserve"> осуществляется согласно акту о назначении административного наказания.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Отнесение объекта муниципального контроля к категории риска и изменение присвоенной категории риска осуществляется решением руководителя органа муниципального  контроля.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При наличии критериев риска, позволяющих отнести объект муниципального контроля к различным категориям риска, подлежат применению критерии риска, относящие объект муниципального  контроля к более высокой категории риска.</w:t>
      </w:r>
    </w:p>
    <w:p w:rsidR="00072926" w:rsidRDefault="00072926" w:rsidP="00072926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При отсутствии решения об отнесении объекта муниципального  контроля к категории риска такие объекты муниципального контроля считаются отнесенными к низкой категории риска</w:t>
      </w:r>
      <w:proofErr w:type="gramStart"/>
      <w:r>
        <w:rPr>
          <w:color w:val="000000" w:themeColor="text1"/>
          <w:sz w:val="28"/>
          <w:szCs w:val="28"/>
          <w:highlight w:val="white"/>
        </w:rPr>
        <w:t>.</w:t>
      </w:r>
      <w:r>
        <w:rPr>
          <w:color w:val="000000" w:themeColor="text1"/>
          <w:sz w:val="28"/>
          <w:szCs w:val="28"/>
        </w:rPr>
        <w:t>";</w:t>
      </w:r>
      <w:proofErr w:type="gramEnd"/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  <w:highlight w:val="white"/>
        </w:rPr>
        <w:t>) в разделе II: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14 дополнить подпунктами "в", "г" следующего содержания: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"в) объявление предостережений;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г) профилактический визит</w:t>
      </w:r>
      <w:proofErr w:type="gramStart"/>
      <w:r>
        <w:rPr>
          <w:color w:val="000000" w:themeColor="text1"/>
          <w:sz w:val="28"/>
          <w:szCs w:val="28"/>
        </w:rPr>
        <w:t>.";</w:t>
      </w:r>
      <w:proofErr w:type="gramEnd"/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lastRenderedPageBreak/>
        <w:t>в абзаце четырнадцатом пункта 16  после слов "во время" дополнить словами "устного";</w:t>
      </w:r>
    </w:p>
    <w:p w:rsidR="00072926" w:rsidRDefault="00072926" w:rsidP="00072926">
      <w:pPr>
        <w:spacing w:line="288" w:lineRule="atLeast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 w:val="28"/>
          <w:szCs w:val="28"/>
        </w:rPr>
        <w:t>дополнить  пунктами 16</w:t>
      </w:r>
      <w:r>
        <w:rPr>
          <w:color w:val="000000" w:themeColor="text1"/>
          <w:sz w:val="28"/>
          <w:szCs w:val="28"/>
          <w:vertAlign w:val="superscript"/>
        </w:rPr>
        <w:t>1</w:t>
      </w:r>
      <w:r>
        <w:rPr>
          <w:color w:val="000000" w:themeColor="text1"/>
          <w:sz w:val="28"/>
          <w:szCs w:val="28"/>
        </w:rPr>
        <w:t>, 16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vertAlign w:val="superscript"/>
        </w:rPr>
        <w:t xml:space="preserve"> </w:t>
      </w:r>
      <w:r>
        <w:rPr>
          <w:color w:val="000000" w:themeColor="text1"/>
          <w:sz w:val="28"/>
          <w:szCs w:val="28"/>
        </w:rPr>
        <w:t>следующего содержания:</w:t>
      </w:r>
    </w:p>
    <w:p w:rsidR="00072926" w:rsidRDefault="00072926" w:rsidP="00072926">
      <w:pPr>
        <w:pStyle w:val="aa"/>
        <w:tabs>
          <w:tab w:val="left" w:pos="8220"/>
        </w:tabs>
        <w:spacing w:after="0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"16</w:t>
      </w:r>
      <w:r>
        <w:rPr>
          <w:color w:val="000000" w:themeColor="text1"/>
          <w:sz w:val="28"/>
          <w:szCs w:val="28"/>
          <w:vertAlign w:val="superscript"/>
        </w:rPr>
        <w:t>1</w:t>
      </w:r>
      <w:r>
        <w:rPr>
          <w:color w:val="000000" w:themeColor="text1"/>
          <w:sz w:val="28"/>
          <w:szCs w:val="28"/>
        </w:rPr>
        <w:t>. Предостережение о недопустимости нарушения обязательных требований.</w:t>
      </w:r>
    </w:p>
    <w:p w:rsidR="00072926" w:rsidRDefault="00072926" w:rsidP="00072926">
      <w:pPr>
        <w:pStyle w:val="aa"/>
        <w:tabs>
          <w:tab w:val="left" w:pos="8220"/>
        </w:tabs>
        <w:spacing w:after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Контролируемому лицу объявляется предостережение о недопустимости нарушения обязательных требований (далее -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предлагается принять меры по обеспечению соблюдения обязательных требований. </w:t>
      </w:r>
    </w:p>
    <w:p w:rsidR="00072926" w:rsidRDefault="00072926" w:rsidP="00072926">
      <w:pPr>
        <w:pStyle w:val="aa"/>
        <w:tabs>
          <w:tab w:val="left" w:pos="8220"/>
        </w:tabs>
        <w:spacing w:after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248-ФЗ. </w:t>
      </w:r>
    </w:p>
    <w:p w:rsidR="00072926" w:rsidRDefault="00072926" w:rsidP="00072926">
      <w:pPr>
        <w:pStyle w:val="aa"/>
        <w:tabs>
          <w:tab w:val="left" w:pos="8220"/>
        </w:tabs>
        <w:spacing w:after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Предостережение составляется по форме, утвержденной приказом Минэкономразвития России от 31 марта 2021 года № 151 "О типовых формах документов, используемых контрольным (надзорным) органом".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Объявление предостережения осуществляется посредством его направления контролируемому лицу на бумажном носителе или в виде электронного документа, подписанного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Контролируемое лицо вправе подать в орган муниципального контроля возражение в отношении предостережения в течение десяти рабочих дней со дня получения предостережения.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Возражение должно содержать: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наименование органа муниципального контроля, в который направляется возражение;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</w:rPr>
      </w:pPr>
      <w:proofErr w:type="gramStart"/>
      <w:r>
        <w:rPr>
          <w:color w:val="000000" w:themeColor="text1"/>
          <w:sz w:val="28"/>
          <w:szCs w:val="28"/>
        </w:rPr>
        <w:t xml:space="preserve">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 </w:t>
      </w:r>
      <w:proofErr w:type="gramEnd"/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дату и номер предостережения;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доводы, на основании которых контролируемое лицо несогласно с объявленным предостережением;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дату получения предостережения контролируемым лицом;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личную подпись и дату.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случае необходимости в подтверждение своих доводов контролируемое лицо прилагает к возражению соответствующие документы либо их заверенные копии.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lastRenderedPageBreak/>
        <w:t xml:space="preserve">Возражение направляется контролируемым лицом на бумажном носителе почтовым отправлением либо в форме электронного документа, подписанного усиленной квалифицированной электронной подписью, на указанный в предостережении адрес электронной почты органа муниципального контроля.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Возражение регистрируется органом муниципального контроля </w:t>
      </w:r>
      <w:r>
        <w:rPr>
          <w:color w:val="000000" w:themeColor="text1"/>
          <w:sz w:val="28"/>
          <w:szCs w:val="28"/>
        </w:rPr>
        <w:br/>
        <w:t xml:space="preserve">в системе электронного документооборота не позднее одного рабочего дня со дня поступления возражения в орган муниципального контроля.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Орган муниципального контроля рассматривает возражение в течение 15 календарных дней со дня его регистрации.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По результатам рассмотрения возражения органом муниципального контроля принимается одно из следующих решений: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об удовлетворении возражения и отмене объявленного предостережения; </w:t>
      </w:r>
    </w:p>
    <w:p w:rsidR="00072926" w:rsidRDefault="00072926" w:rsidP="00072926">
      <w:pPr>
        <w:pStyle w:val="aa"/>
        <w:spacing w:before="51" w:after="26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об отказе в удовлетворении возражения.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Решение принимается органом муниципального контроля в форме мотивированного уведомления контролируемого лица. Орган муниципального контроля направляет уведомление о результатах рассмотрения возражения контролируемому лицу заказным почтовым отправлением с уведомлением о вручении либо в форме электронного документа, подписанного усиленной квалифицированной электронной подписью.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Повторное направление возражения по тем же основаниям не допускается.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 </w:t>
      </w:r>
    </w:p>
    <w:p w:rsidR="00072926" w:rsidRDefault="00072926" w:rsidP="00072926">
      <w:pPr>
        <w:pStyle w:val="aa"/>
        <w:spacing w:after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Учет предостережений осуществляется органом муниципального контроля путем ведения журнала учета предостережений о недопустимости нарушения обязательных требований.</w:t>
      </w:r>
    </w:p>
    <w:p w:rsidR="00072926" w:rsidRDefault="00072926" w:rsidP="000729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. Профилактический визит проводится в соответствии с положениями статей 52, 52.1, 52.2 Федерального закона № 248-ФЗ.</w:t>
      </w:r>
    </w:p>
    <w:p w:rsidR="00072926" w:rsidRDefault="00072926" w:rsidP="000729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highlight w:val="white"/>
        </w:rPr>
        <w:t>Обязательные профилактические визиты в отношении контролируемых лиц, принадлежащих им объектов контроля, отнесенных к</w:t>
      </w:r>
      <w:r>
        <w:rPr>
          <w:color w:val="000000" w:themeColor="text1"/>
          <w:sz w:val="28"/>
        </w:rPr>
        <w:t xml:space="preserve"> категории умеренного и значительного </w:t>
      </w:r>
      <w:r>
        <w:rPr>
          <w:color w:val="000000" w:themeColor="text1"/>
          <w:sz w:val="28"/>
          <w:highlight w:val="white"/>
        </w:rPr>
        <w:t> риска, не проводятся на основании части 5 статьи 25 Федерального закона № 248-ФЗ.</w:t>
      </w:r>
      <w:r>
        <w:rPr>
          <w:color w:val="000000" w:themeColor="text1"/>
          <w:sz w:val="28"/>
          <w:szCs w:val="28"/>
        </w:rPr>
        <w:t>";</w:t>
      </w:r>
    </w:p>
    <w:p w:rsidR="00072926" w:rsidRDefault="00072926" w:rsidP="00072926">
      <w:pPr>
        <w:shd w:val="clear" w:color="FFFFFF" w:fill="FFFFFF"/>
        <w:ind w:firstLine="567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в) в разделе III:</w:t>
      </w:r>
    </w:p>
    <w:p w:rsidR="00072926" w:rsidRDefault="00072926" w:rsidP="0007292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абзац  пятый пункта 20 изложить в следующей редакции: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"По результатам проведения выездного обследования не может быть принято решение, предусмотренное </w:t>
      </w:r>
      <w:hyperlink r:id="rId9" w:tooltip="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&quot; l &quot;" w:history="1">
        <w:r w:rsidRPr="00E359DD">
          <w:rPr>
            <w:rStyle w:val="af"/>
            <w:color w:val="000000" w:themeColor="text1"/>
            <w:sz w:val="28"/>
            <w:szCs w:val="28"/>
            <w:u w:val="none"/>
          </w:rPr>
          <w:t>пунктом 2 части 2 статьи 90</w:t>
        </w:r>
      </w:hyperlink>
      <w:r w:rsidRPr="00E359D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Федерального закона № 248-ФЗ, за исключением случаев, установленных федеральным законом о виде контроля</w:t>
      </w:r>
      <w:proofErr w:type="gramStart"/>
      <w:r>
        <w:rPr>
          <w:color w:val="000000" w:themeColor="text1"/>
          <w:sz w:val="28"/>
          <w:szCs w:val="28"/>
        </w:rPr>
        <w:t>.</w:t>
      </w:r>
      <w:r w:rsidR="00D0007A">
        <w:rPr>
          <w:color w:val="000000" w:themeColor="text1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  <w:proofErr w:type="gramEnd"/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в абзаце пятом пункта 21 цифры "1, 3-6" заменить цифрами  "1, 3-9";</w:t>
      </w:r>
    </w:p>
    <w:p w:rsidR="00D0007A" w:rsidRDefault="00072926" w:rsidP="00D0007A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25:</w:t>
      </w:r>
    </w:p>
    <w:p w:rsidR="00072926" w:rsidRPr="00D0007A" w:rsidRDefault="00072926" w:rsidP="00D0007A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подпункт "а"  изложить в следующей редакции: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"а)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proofErr w:type="gramStart"/>
      <w:r>
        <w:rPr>
          <w:color w:val="000000" w:themeColor="text1"/>
          <w:sz w:val="28"/>
          <w:szCs w:val="28"/>
        </w:rPr>
        <w:t>;"</w:t>
      </w:r>
      <w:proofErr w:type="gramEnd"/>
      <w:r>
        <w:rPr>
          <w:color w:val="000000" w:themeColor="text1"/>
          <w:sz w:val="28"/>
          <w:szCs w:val="28"/>
        </w:rPr>
        <w:t>;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абзаце восьмом слова "Выдача предписаний" заменить словами                     "До 1 января 2030 года выдача предписаний";</w:t>
      </w:r>
    </w:p>
    <w:p w:rsidR="00072926" w:rsidRDefault="00072926" w:rsidP="00072926">
      <w:pPr>
        <w:shd w:val="clear" w:color="FFFFFF" w:fill="FFFFFF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пункт 28 изложить в следующей редакции: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"28. Под выездной проверкой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органа муниципального контроля.</w:t>
      </w:r>
    </w:p>
    <w:p w:rsidR="00072926" w:rsidRDefault="00072926" w:rsidP="00072926">
      <w:pPr>
        <w:shd w:val="clear" w:color="FFFFFF" w:fill="FFFFFF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контроля";</w:t>
      </w:r>
    </w:p>
    <w:p w:rsidR="00072926" w:rsidRDefault="00072926" w:rsidP="000729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г) в пункте 35  </w:t>
      </w:r>
      <w:r>
        <w:rPr>
          <w:color w:val="000000"/>
          <w:sz w:val="28"/>
          <w:szCs w:val="28"/>
        </w:rPr>
        <w:t xml:space="preserve">раздела V </w:t>
      </w:r>
      <w:r>
        <w:rPr>
          <w:color w:val="000000" w:themeColor="text1"/>
          <w:sz w:val="28"/>
          <w:szCs w:val="28"/>
        </w:rPr>
        <w:t>слова "при осуществлении жилищного контроля" заменить словами "при осуществлении муниципального контроля на автомобильном транспорте и в дорожном хозяйстве".</w:t>
      </w:r>
    </w:p>
    <w:p w:rsidR="00072926" w:rsidRDefault="00072926" w:rsidP="00072926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072926" w:rsidRP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E359DD" w:rsidRPr="002B708A" w:rsidRDefault="00E359DD" w:rsidP="00E359DD">
      <w:pPr>
        <w:ind w:firstLine="709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E359DD" w:rsidRDefault="00E359DD" w:rsidP="00E359DD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D03CC9" w:rsidRPr="003D1FFB" w:rsidRDefault="00D03CC9" w:rsidP="00D0007A">
      <w:pPr>
        <w:jc w:val="both"/>
        <w:rPr>
          <w:rFonts w:ascii="Liberation Serif" w:hAnsi="Liberation Serif" w:cs="Liberation Serif"/>
        </w:rPr>
      </w:pPr>
    </w:p>
    <w:sectPr w:rsidR="00D03CC9" w:rsidRPr="003D1FFB" w:rsidSect="003043CA">
      <w:headerReference w:type="default" r:id="rId10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D44" w:rsidRDefault="006C3D44" w:rsidP="00F57AC5">
      <w:r>
        <w:separator/>
      </w:r>
    </w:p>
  </w:endnote>
  <w:endnote w:type="continuationSeparator" w:id="0">
    <w:p w:rsidR="006C3D44" w:rsidRDefault="006C3D44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D44" w:rsidRDefault="006C3D44" w:rsidP="00F57AC5">
      <w:r>
        <w:separator/>
      </w:r>
    </w:p>
  </w:footnote>
  <w:footnote w:type="continuationSeparator" w:id="0">
    <w:p w:rsidR="006C3D44" w:rsidRDefault="006C3D44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52422D">
        <w:pPr>
          <w:pStyle w:val="a6"/>
          <w:jc w:val="center"/>
        </w:pPr>
        <w:fldSimple w:instr=" PAGE   \* MERGEFORMAT ">
          <w:r w:rsidR="00E359DD">
            <w:rPr>
              <w:noProof/>
            </w:rPr>
            <w:t>4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C:\Users\lamash\Desktop\&#1060;&#1077;&#1076;&#1077;&#1088;&#1072;&#1083;&#1100;&#1085;&#1099;&#1081;%20&#1079;&#1072;&#1082;&#1086;&#1085;%20&#1086;&#1090;%2031.07.2020%20N%20248-&#1060;&#1047;%20(&#1088;&#1077;&#1076;.%20&#1086;&#1090;%2028.12.2024.rt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67200615EEE4355B4A300B6630A6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AA1310-C4D5-4A4D-87F1-109069C37C61}"/>
      </w:docPartPr>
      <w:docPartBody>
        <w:p w:rsidR="00000000" w:rsidRDefault="00F2605D" w:rsidP="00F2605D">
          <w:pPr>
            <w:pStyle w:val="D67200615EEE4355B4A300B6630A6F1D"/>
          </w:pPr>
          <w:r>
            <w:t>&lt;Наименование&gt;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2605D"/>
    <w:rsid w:val="00E31713"/>
    <w:rsid w:val="00F2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7200615EEE4355B4A300B6630A6F1D">
    <w:name w:val="D67200615EEE4355B4A300B6630A6F1D"/>
    <w:rsid w:val="00F260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8847-6F1A-45F5-9BC9-A39FA3DB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5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Секретарь</cp:lastModifiedBy>
  <cp:revision>71</cp:revision>
  <cp:lastPrinted>2025-02-21T05:44:00Z</cp:lastPrinted>
  <dcterms:created xsi:type="dcterms:W3CDTF">2019-09-02T00:00:00Z</dcterms:created>
  <dcterms:modified xsi:type="dcterms:W3CDTF">2025-02-21T05:47:00Z</dcterms:modified>
</cp:coreProperties>
</file>