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C8" w:rsidRPr="00C46FEB" w:rsidRDefault="009D46C8" w:rsidP="009D46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9D46C8" w:rsidRPr="00C46FEB" w:rsidRDefault="009D46C8" w:rsidP="009D4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4D3423" wp14:editId="20D5CB1A">
            <wp:extent cx="723900" cy="906780"/>
            <wp:effectExtent l="0" t="0" r="0" b="7620"/>
            <wp:docPr id="3" name="Рисунок 3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6C8" w:rsidRPr="00C46FEB" w:rsidRDefault="009D46C8" w:rsidP="009D46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D46C8" w:rsidRPr="00C46FEB" w:rsidRDefault="009D46C8" w:rsidP="009D46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</w:p>
    <w:p w:rsidR="009D46C8" w:rsidRPr="00C46FEB" w:rsidRDefault="009D46C8" w:rsidP="009D46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9D46C8" w:rsidRPr="00C46FEB" w:rsidRDefault="009D46C8" w:rsidP="009D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ПРИМОРСКОГО КРАЯ </w:t>
      </w:r>
    </w:p>
    <w:p w:rsidR="009D46C8" w:rsidRPr="00C46FEB" w:rsidRDefault="009D46C8" w:rsidP="009D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6C8" w:rsidRPr="00C46FEB" w:rsidRDefault="009D46C8" w:rsidP="009D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9D46C8" w:rsidRPr="00C46FEB" w:rsidRDefault="009D46C8" w:rsidP="009D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6C8" w:rsidRPr="00C46FEB" w:rsidRDefault="009D46C8" w:rsidP="009D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8"/>
        <w:gridCol w:w="4428"/>
        <w:gridCol w:w="2085"/>
      </w:tblGrid>
      <w:tr w:rsidR="009D46C8" w:rsidRPr="00C46FEB" w:rsidTr="00EE63B5">
        <w:tc>
          <w:tcPr>
            <w:tcW w:w="3105" w:type="dxa"/>
          </w:tcPr>
          <w:p w:rsidR="009D46C8" w:rsidRPr="00C46FEB" w:rsidRDefault="009D46C8" w:rsidP="00EE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25.02.2025</w:t>
            </w:r>
          </w:p>
        </w:tc>
        <w:tc>
          <w:tcPr>
            <w:tcW w:w="4516" w:type="dxa"/>
          </w:tcPr>
          <w:p w:rsidR="009D46C8" w:rsidRPr="00C46FEB" w:rsidRDefault="009D46C8" w:rsidP="00EE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9D46C8" w:rsidRPr="00C46FEB" w:rsidRDefault="009D46C8" w:rsidP="009D46C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C46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-НПА</w:t>
            </w:r>
          </w:p>
        </w:tc>
      </w:tr>
    </w:tbl>
    <w:p w:rsidR="00C31470" w:rsidRDefault="00C31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470" w:rsidRDefault="00C31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470" w:rsidRDefault="00805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Думы Уссурийского городского округа              от 1 октября 2012 года № 623-НПА "О системе оплаты труда работников муниципального казенного учреждения "Управление по делам гражданской обороны и чрезвычайным ситуациям" Уссур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ийского городского округа Приморского края, муниципального казенного учреждения "Административно – хозяйственное управление" Уссурийского городского округа Приморского края, муниципального казенного учреждения "Архив" Уссурийского городского округа Приморс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кого края, муниципального казенного учреждения "Служба единого заказчика – застройщика"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края"</w:t>
      </w:r>
    </w:p>
    <w:p w:rsidR="00C31470" w:rsidRDefault="00C314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1470" w:rsidRDefault="00C31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470" w:rsidRPr="005775D1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135 Трудового кодекса Российской Федерации, Федеральным законом от 6 октября 2003 года № 131-ФЗ                       "Об общих принципах организации местного самоуправления в Российской Федерации" </w:t>
      </w:r>
      <w:r>
        <w:rPr>
          <w:rFonts w:ascii="Times New Roman" w:eastAsia="Times New Roman" w:hAnsi="Times New Roman" w:cs="Times New Roman"/>
          <w:sz w:val="28"/>
          <w:szCs w:val="28"/>
        </w:rPr>
        <w:t>и Уставом Уссурийского городског</w:t>
      </w:r>
      <w:r>
        <w:rPr>
          <w:rFonts w:ascii="Times New Roman" w:eastAsia="Times New Roman" w:hAnsi="Times New Roman" w:cs="Times New Roman"/>
          <w:sz w:val="28"/>
          <w:szCs w:val="28"/>
        </w:rPr>
        <w:t>о округа Приморского края, Дума Уссурийского городского округа Приморского края</w:t>
      </w:r>
    </w:p>
    <w:p w:rsidR="00C31470" w:rsidRPr="005775D1" w:rsidRDefault="00C3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470" w:rsidRPr="005775D1" w:rsidRDefault="00C3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470" w:rsidRDefault="00805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C31470" w:rsidRDefault="00C3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470" w:rsidRDefault="00C31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 Внести в решение Думы Уссурийского городского округа                        от 1 октября 2012 года № 623-НПА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"О системе оплаты труда работников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 – хозяйственное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управление" Уссурийского городского округа Приморского края, муниципального казенного учреждения "Архив"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Уссурийского городского округа Приморского края, муниципального казенного учреждения "Служба единого заказчика – застройщика" Уссурийского городского 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круга Приморского края, муниципального казенного учреждения "Дирекция парков и скверов" Уссурийского городского округа Приморского края" (далее – решение) следующие изменения:</w:t>
      </w: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1) в приложении к решению:</w:t>
      </w: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таблицу пункта 2.1 дополнить строкой 61 следующего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содержания:</w:t>
      </w:r>
    </w:p>
    <w:p w:rsidR="00C31470" w:rsidRDefault="00C31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954"/>
        <w:gridCol w:w="2693"/>
      </w:tblGrid>
      <w:tr w:rsidR="00C31470">
        <w:tc>
          <w:tcPr>
            <w:tcW w:w="709" w:type="dxa"/>
          </w:tcPr>
          <w:p w:rsidR="00C31470" w:rsidRDefault="008054A2">
            <w:pPr>
              <w:ind w:left="-709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61.</w:t>
            </w:r>
          </w:p>
        </w:tc>
        <w:tc>
          <w:tcPr>
            <w:tcW w:w="5954" w:type="dxa"/>
          </w:tcPr>
          <w:p w:rsidR="00C31470" w:rsidRDefault="008054A2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Кадастровый инженер</w:t>
            </w:r>
          </w:p>
        </w:tc>
        <w:tc>
          <w:tcPr>
            <w:tcW w:w="2693" w:type="dxa"/>
          </w:tcPr>
          <w:p w:rsidR="00C31470" w:rsidRDefault="008054A2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11137</w:t>
            </w:r>
          </w:p>
        </w:tc>
      </w:tr>
    </w:tbl>
    <w:p w:rsidR="00C31470" w:rsidRDefault="00C31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абзац третий пункта 2.2 раздела 2 изложить в следующей редакции:</w:t>
      </w: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"для главного инженера проекта от 1,35 до 12,5, для кадастрового инженера, строительного эксперта и инженера – проектировщика от 1,35 до 10,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для остальных специалистов учреждения от 1,35 до 5,5;";</w:t>
      </w: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абзац второй пункта 4.3 раздела 4 изложить в следующей редакции:</w:t>
      </w: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"за качество выполняемых работ в месяц для главного инженера проекта 8,5 окладов, для кадастрового инженера, строительного эксперта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инженера – проектировщика 6,5 окладов, для остальных работников 1,0 оклада;".</w:t>
      </w:r>
    </w:p>
    <w:p w:rsidR="00C31470" w:rsidRDefault="00805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C31470" w:rsidRDefault="00C31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470" w:rsidRDefault="00C31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4253"/>
      </w:tblGrid>
      <w:tr w:rsidR="00C31470" w:rsidTr="00CD4A34">
        <w:trPr>
          <w:trHeight w:val="1095"/>
        </w:trPr>
        <w:tc>
          <w:tcPr>
            <w:tcW w:w="5211" w:type="dxa"/>
          </w:tcPr>
          <w:p w:rsidR="005775D1" w:rsidRDefault="008054A2" w:rsidP="005775D1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  <w:p w:rsidR="00C31470" w:rsidRDefault="00CD4A34" w:rsidP="00CD4A34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______</w:t>
            </w:r>
            <w:r w:rsidR="005775D1">
              <w:rPr>
                <w:rFonts w:ascii="Times New Roman" w:eastAsia="Times New Roman" w:hAnsi="Times New Roman" w:cs="Times New Roman"/>
                <w:sz w:val="28"/>
                <w:szCs w:val="28"/>
              </w:rPr>
              <w:t>А.Н. Черныш</w:t>
            </w:r>
          </w:p>
        </w:tc>
        <w:tc>
          <w:tcPr>
            <w:tcW w:w="4253" w:type="dxa"/>
          </w:tcPr>
          <w:p w:rsidR="00C31470" w:rsidRDefault="008054A2" w:rsidP="00CD4A34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C31470" w:rsidRDefault="00CD4A34" w:rsidP="00CD4A34">
            <w:pPr>
              <w:pStyle w:val="1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40"/>
                <w:szCs w:val="40"/>
              </w:rPr>
              <w:t>_____________</w:t>
            </w:r>
            <w:r w:rsidR="005775D1">
              <w:rPr>
                <w:rFonts w:ascii="Times New Roman" w:hAnsi="Times New Roman"/>
                <w:sz w:val="28"/>
                <w:szCs w:val="28"/>
              </w:rPr>
              <w:t>Е.Е. Корж</w:t>
            </w:r>
          </w:p>
        </w:tc>
      </w:tr>
    </w:tbl>
    <w:p w:rsidR="00C31470" w:rsidRDefault="00C31470">
      <w:pPr>
        <w:rPr>
          <w:rFonts w:ascii="Times New Roman" w:hAnsi="Times New Roman" w:cs="Times New Roman"/>
          <w:sz w:val="28"/>
          <w:szCs w:val="28"/>
        </w:rPr>
      </w:pPr>
    </w:p>
    <w:sectPr w:rsidR="00C31470">
      <w:headerReference w:type="default" r:id="rId7"/>
      <w:headerReference w:type="first" r:id="rId8"/>
      <w:footerReference w:type="first" r:id="rId9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4A2" w:rsidRDefault="008054A2">
      <w:pPr>
        <w:spacing w:after="0" w:line="240" w:lineRule="auto"/>
      </w:pPr>
      <w:r>
        <w:separator/>
      </w:r>
    </w:p>
  </w:endnote>
  <w:endnote w:type="continuationSeparator" w:id="0">
    <w:p w:rsidR="008054A2" w:rsidRDefault="0080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470" w:rsidRDefault="00C31470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4A2" w:rsidRDefault="008054A2">
      <w:pPr>
        <w:spacing w:after="0" w:line="240" w:lineRule="auto"/>
      </w:pPr>
      <w:r>
        <w:separator/>
      </w:r>
    </w:p>
  </w:footnote>
  <w:footnote w:type="continuationSeparator" w:id="0">
    <w:p w:rsidR="008054A2" w:rsidRDefault="00805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470" w:rsidRDefault="008054A2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CD4A34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470" w:rsidRDefault="00C31470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70"/>
    <w:rsid w:val="005775D1"/>
    <w:rsid w:val="008054A2"/>
    <w:rsid w:val="009D46C8"/>
    <w:rsid w:val="00C31470"/>
    <w:rsid w:val="00CD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44A4"/>
  <w15:docId w15:val="{1EA48CA0-A8D3-4500-9DBC-F8B8F674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3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40</cp:revision>
  <dcterms:created xsi:type="dcterms:W3CDTF">2023-12-28T04:09:00Z</dcterms:created>
  <dcterms:modified xsi:type="dcterms:W3CDTF">2025-01-31T02:32:00Z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4" name="TPL_Содержание">
    <vt:lpwstr>e2NlNjIwYTgwLWU0ZGYtNDNiOC05MjI1LTY5YTk0NzI2YTA3Njo2N2FkNmFiOS1iYTQzLTRjNDItYWNhNi00MjI2NTA0MGUzMDh9</vt:lpwstr>
  </property>
  <property fmtid="{D5CDD505-2E9C-101B-9397-08002B2CF9AE}" pid="5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6" name="TPL_И.О. Фамилия">
    <vt:lpwstr>ezI2NGFkYTRlLWIyNzItNGVjYy1hMTE1LTEyNDZjOTU1NmJmYTphOGNjNWMyYS1jZjg5LTQ2MTEtYTRmNC01MjQ5NzVhZDZhYmJ9LT5Jbml0aWFsc0FuZExhc3ROYW1l</vt:lpwstr>
  </property>
  <property fmtid="{D5CDD505-2E9C-101B-9397-08002B2CF9AE}" pid="7" name="TPL_Штрихкод">
    <vt:lpwstr>R2V0QmFyY29kZQ==</vt:lpwstr>
  </property>
</Properties>
</file>