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3" w:type="dxa"/>
        <w:tblInd w:w="7622" w:type="dxa"/>
        <w:tblLayout w:type="fixed"/>
        <w:tblLook w:val="04A0" w:firstRow="1" w:lastRow="0" w:firstColumn="1" w:lastColumn="0" w:noHBand="0" w:noVBand="1"/>
      </w:tblPr>
      <w:tblGrid>
        <w:gridCol w:w="7513"/>
      </w:tblGrid>
      <w:tr w:rsidR="00AC5341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AC5341" w:rsidRDefault="00053D0D">
            <w:pPr>
              <w:widowControl w:val="0"/>
              <w:spacing w:after="0" w:line="240" w:lineRule="auto"/>
              <w:ind w:right="113" w:firstLine="2835"/>
              <w:contextualSpacing/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</w:tr>
      <w:tr w:rsidR="00AC5341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AC5341" w:rsidRDefault="00053D0D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к решению Думы</w:t>
            </w:r>
          </w:p>
        </w:tc>
      </w:tr>
      <w:tr w:rsidR="00AC5341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AC5341" w:rsidRDefault="00053D0D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Уссурийского городского округа</w:t>
            </w:r>
          </w:p>
        </w:tc>
      </w:tr>
      <w:tr w:rsidR="00AC5341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AC5341" w:rsidRDefault="00053D0D">
            <w:pPr>
              <w:widowControl w:val="0"/>
              <w:spacing w:after="0" w:line="240" w:lineRule="auto"/>
              <w:contextualSpacing/>
            </w:pPr>
            <w:r>
              <w:t xml:space="preserve">                           </w:t>
            </w:r>
            <w:r w:rsidR="000A42BF"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Приморского края</w:t>
            </w:r>
          </w:p>
        </w:tc>
      </w:tr>
      <w:tr w:rsidR="00AC5341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AC5341" w:rsidRDefault="00053D0D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  <w:r w:rsidR="000A42BF" w:rsidRPr="000A42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28 апреля 2026 года № 423-НПА</w:t>
            </w:r>
          </w:p>
        </w:tc>
      </w:tr>
      <w:tr w:rsidR="00AC5341">
        <w:trPr>
          <w:trHeight w:hRule="exact" w:val="215"/>
        </w:trPr>
        <w:tc>
          <w:tcPr>
            <w:tcW w:w="7513" w:type="dxa"/>
            <w:shd w:val="clear" w:color="auto" w:fill="auto"/>
            <w:vAlign w:val="bottom"/>
          </w:tcPr>
          <w:p w:rsidR="00AC5341" w:rsidRDefault="00AC534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5341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AC5341" w:rsidRDefault="00053D0D">
            <w:pPr>
              <w:widowControl w:val="0"/>
              <w:spacing w:after="0" w:line="240" w:lineRule="auto"/>
              <w:ind w:right="113" w:firstLine="2891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«Приложение 3</w:t>
            </w:r>
          </w:p>
        </w:tc>
      </w:tr>
      <w:tr w:rsidR="00AC5341">
        <w:trPr>
          <w:trHeight w:val="300"/>
        </w:trPr>
        <w:tc>
          <w:tcPr>
            <w:tcW w:w="7513" w:type="dxa"/>
            <w:shd w:val="clear" w:color="auto" w:fill="auto"/>
            <w:vAlign w:val="bottom"/>
          </w:tcPr>
          <w:p w:rsidR="00AC5341" w:rsidRDefault="00053D0D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к решению Думы</w:t>
            </w:r>
          </w:p>
        </w:tc>
      </w:tr>
      <w:tr w:rsidR="00AC5341">
        <w:trPr>
          <w:trHeight w:val="330"/>
        </w:trPr>
        <w:tc>
          <w:tcPr>
            <w:tcW w:w="7513" w:type="dxa"/>
            <w:shd w:val="clear" w:color="auto" w:fill="auto"/>
            <w:vAlign w:val="bottom"/>
          </w:tcPr>
          <w:p w:rsidR="00AC5341" w:rsidRDefault="00053D0D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Уссурийского городского округа</w:t>
            </w:r>
          </w:p>
        </w:tc>
      </w:tr>
      <w:tr w:rsidR="00AC5341">
        <w:trPr>
          <w:trHeight w:val="330"/>
        </w:trPr>
        <w:tc>
          <w:tcPr>
            <w:tcW w:w="7513" w:type="dxa"/>
            <w:shd w:val="clear" w:color="auto" w:fill="auto"/>
            <w:vAlign w:val="bottom"/>
          </w:tcPr>
          <w:p w:rsidR="00AC5341" w:rsidRDefault="00053D0D">
            <w:pPr>
              <w:widowControl w:val="0"/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Приморского края</w:t>
            </w:r>
          </w:p>
        </w:tc>
      </w:tr>
      <w:tr w:rsidR="00AC5341">
        <w:trPr>
          <w:trHeight w:val="271"/>
        </w:trPr>
        <w:tc>
          <w:tcPr>
            <w:tcW w:w="7513" w:type="dxa"/>
            <w:shd w:val="clear" w:color="auto" w:fill="auto"/>
            <w:vAlign w:val="bottom"/>
          </w:tcPr>
          <w:p w:rsidR="00AC5341" w:rsidRDefault="00053D0D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от 16 декабря 2025 года № 337-НПА</w:t>
            </w:r>
          </w:p>
        </w:tc>
      </w:tr>
    </w:tbl>
    <w:p w:rsidR="00AC5341" w:rsidRDefault="00AC534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C5341" w:rsidRDefault="00053D0D">
      <w:pPr>
        <w:widowControl w:val="0"/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доходов бюджета Уссурийского городского округа Приморского края на 2026 год </w:t>
      </w:r>
      <w:r>
        <w:rPr>
          <w:rFonts w:ascii="Times New Roman" w:hAnsi="Times New Roman" w:cs="Times New Roman"/>
          <w:sz w:val="28"/>
          <w:szCs w:val="28"/>
        </w:rPr>
        <w:br/>
        <w:t>и плановый период 2025 и 2028 годов</w:t>
      </w:r>
    </w:p>
    <w:p w:rsidR="00AC5341" w:rsidRDefault="00053D0D">
      <w:pPr>
        <w:widowControl w:val="0"/>
        <w:spacing w:after="0" w:line="240" w:lineRule="auto"/>
        <w:contextualSpacing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50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692"/>
        <w:gridCol w:w="5953"/>
        <w:gridCol w:w="2126"/>
        <w:gridCol w:w="2126"/>
        <w:gridCol w:w="2128"/>
      </w:tblGrid>
      <w:tr w:rsidR="00AC5341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5341" w:rsidRDefault="00053D0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5341" w:rsidRDefault="00053D0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5341" w:rsidRDefault="00053D0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доходов</w:t>
            </w:r>
          </w:p>
        </w:tc>
      </w:tr>
      <w:tr w:rsidR="00AC5341"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5341" w:rsidRDefault="00AC534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5341" w:rsidRDefault="00AC534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5341" w:rsidRDefault="00053D0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5341" w:rsidRDefault="00053D0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5341" w:rsidRDefault="00053D0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5341" w:rsidRDefault="00053D0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5341" w:rsidRDefault="00053D0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1 00 00000 00 0000 000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НАЛОГОВЫЕ И НЕНАЛОГОВЫЕ ДОХОДЫ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5 209 340 290,00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4 801 087 810,00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4 832 474 510,00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AC5341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НАЛОГОВЫЕ ДОХОДЫ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4 777 931 000,00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4 448 582 000,00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4 488 166 000,00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1 01 00000 00 0000 000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 НА ПРИБЫЛЬ, ДОХОДЫ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4 183 640 000,00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3 819 812 000,00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3 846 960 000,00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1 01 02000 01 0000 110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 на доходы физических лиц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4 183 640 000,00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3 819 812 000,00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3 846 960 000,00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1 03 02000 01 0000 110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70 650 000,00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95 470 000,00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99 584 000,00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1 03 03000 01 0000 110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ТУРИСТИЧЕСКИЙ НАЛОГ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14 190 000,00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21 285 000,00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28 380 000,00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1 05 00000 00 0000 000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 НА СОВОКУПНЫЙ ДОХОД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33 611 000,00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35 719 000,00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36 488 000,00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1 05 03000 01 0000 110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Единый сельскохозяйственный налог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10 193 000,00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10 454 000,00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10 454 000,00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1 05 04010 02 0000 110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23 418 000,00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25 265 000,00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26 034 000,00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1 06 00000 00 0000 000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 НА ИМУЩЕСТВО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377 340 000,00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377 796 000,00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378 254 000,00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1 06 01020 04 0000 110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190 184 000,00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190 640 000,00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191 098 000,00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1 06 06000 00 0000 110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Земельный налог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187 1</w:t>
            </w:r>
            <w:r>
              <w:rPr>
                <w:rFonts w:ascii="Times New Roman" w:hAnsi="Times New Roman"/>
                <w:color w:val="000000"/>
                <w:sz w:val="24"/>
              </w:rPr>
              <w:t>56 000,00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187 156 000,00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187 156 000,00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1 08 00000 00 0000 000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ПОШЛИНА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98 500 000,00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98 500 000,00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98 500 000,00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1 08 03010 01 0000 110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97 800 000,00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97 800 000,00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97 800 000,00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1 08 07150 01 0000 110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AC5341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НЕНАЛОГОВЫЕ ДОХОДЫ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431 409 290,00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352 505 810,00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344 308 510,00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226 088 020,00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210 881 250,00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204 327 070,00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1 11 01040 04 0000 120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в виде прибыли, приходящейся на доли в уставных (складочных) капиталах хозяйственных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товариществ и обществ, или дивидендов по акциям, принадлежащим городским округам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1 000 000,00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1 100 000,00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1 250 000,00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1 11 05000 00 0000 120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Доходы, получаемые в виде арендн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180 115 900,00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164 605 800,00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157 719 800,00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1 11 05012 04 0000 120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Доходы, п</w:t>
            </w:r>
            <w:r>
              <w:rPr>
                <w:rFonts w:ascii="Times New Roman" w:hAnsi="Times New Roman"/>
                <w:color w:val="000000"/>
                <w:sz w:val="24"/>
              </w:rPr>
              <w:t>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155 280 000,00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139 850 000,00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132 900 000,00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1 11 05024 04 0000 120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городских округов (за исключением земельн</w:t>
            </w:r>
            <w:r>
              <w:rPr>
                <w:rFonts w:ascii="Times New Roman" w:hAnsi="Times New Roman"/>
                <w:color w:val="000000"/>
                <w:sz w:val="24"/>
              </w:rPr>
              <w:t>ых участков муниципальных бюджетных и автономных учреждении)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854 400,00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852 700,00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852 700,00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1 11 05034 04 0000 120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2 072 000,00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2 134 000,00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2 198 000,00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1 05074 04 0000 120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21 909 500,00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21 769 100,00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21 769 100,00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1 11 07014 04 0000 120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422 600,00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439 500,00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457 100,00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1 11 09044 04 0000 120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поступления от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30 000 000,00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30 000 000,00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30 000 000,00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1 11 09080 04 0000 120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</w:t>
            </w:r>
            <w:r>
              <w:rPr>
                <w:rFonts w:ascii="Times New Roman" w:hAnsi="Times New Roman"/>
                <w:color w:val="000000"/>
                <w:sz w:val="24"/>
              </w:rPr>
              <w:t>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14 549 520,00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14 735 950,00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14 900 170,00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1 12 00000 00 0000 000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9 000 000,00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1 12 01000 01 0000 120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9 000 000,00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1 13 00000 00 0000 000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26 296 080,00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21 740 670,00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20 238 350,00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1 13 01074 04 0000 130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1 13 01994 04 0000 130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1 280 000,00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1 280 000,00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1 280 000,00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1 13 02064 04 0000 130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658 680,00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690 460,00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696 690,00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1 13 02994 04 0000 130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24 177 400,00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19 590 210,00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17 941 660,00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1 14 00000 00 0000 000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163 304 300,00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113 163 000,00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113 022 200,00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1 14 02040 04 0000 410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реализации имущества, находящегося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2 922 300,00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2 781 000,00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2 640 200,00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1 14 06012 04 0000 430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134 082 000,00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84 082 000,00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84 082 000,00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1 14 06312 04 0000 430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которые расположены в границах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26 300 000,00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26 300 000,00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26 300 000,00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1 15 00000 00 0000 000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ПЛАТЕЖИ И СБОРЫ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1 650 000,00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1 650 000,00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1 650 000,00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1 16 00000 00 0000 000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5 060 000,00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5 060 000,00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5 060 000,00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1 17 00000 00 0000 000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1 17 05040 04 0000 180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2 00 00000 00 0000 000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БЕЗВОЗМЕЗДНЫЕ ПОСТУПЛЕНИЯ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7 444 110 497,73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8 180 024 231,38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7 958 664 617,58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2 02 00000 00 0000 000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7 440 940 497,73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8 180 024 231,38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7 958 664 617,58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2 02 10000 00 0000 150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38 040 000,00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2 02 19999 04 0000 150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дотации бюджетам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38 040 000,00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2 02 20000 00 0000 150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3 193 329 348,21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3 741 733 877,74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3 274 746 005,74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2 02 20077 04 0000 150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софинансирование капитальных вложений в объекты муниципально</w:t>
            </w:r>
            <w:r>
              <w:rPr>
                <w:rFonts w:ascii="Times New Roman" w:hAnsi="Times New Roman"/>
                <w:color w:val="000000"/>
                <w:sz w:val="24"/>
              </w:rPr>
              <w:t>й собственности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1 916 677 709,62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2 542 157 824,70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1 639 302 040,00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2 02 25049 04 0000 150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211 948 453,61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235 498 351,00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2 02 25054 04 0000 150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260 870 103,10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518 845 360,82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2 02 25081 04 0000 150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1 484 938,27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2 02 25133 04 0000 150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в целях софинансировани</w:t>
            </w:r>
            <w:r>
              <w:rPr>
                <w:rFonts w:ascii="Times New Roman" w:hAnsi="Times New Roman"/>
                <w:color w:val="000000"/>
                <w:sz w:val="24"/>
              </w:rPr>
              <w:t>я расходных обязательств, возникающих при осуществлении капитального ремонта объектов спортивной инфраструктуры муниципальной собственности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30 248 395,06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2 02 25349 04 0000 150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3 917 525,77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2 02 25424 04 0000 150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комфортной городской среды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154 639 175,26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2 02 25441 04 0000 150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реализацию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228 420 000,00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1 418 126 562,50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2 02 25467 04 0000 150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1 282 459,26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1 168 354,43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1 176 051,95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2 02 25497 04 0000 150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30 052 060,80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13 648 232,59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13 529 140,16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2 02 25513 04 0000 150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24 845 360,83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2 02 25505 04 0000 150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26 858 938,75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2 02 25555 04 0000 150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62 544 656,43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63 831 408,73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64 447 388,71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2 02 29999 04 0000 150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467 959 571,45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138 164 345,47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138 164 822,42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2 02 30000 00 0000 150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4 056 636 502,96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4 288 192 186,44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4 533 636 500,96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2 02 30024 04 0000 150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3 729 978 311,96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3 993 713 953,94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4 242 916 396,46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2 02 30029 04 0000 150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Субвенции бюджетам городских округов на компенсацию части платы, взимаемо</w:t>
            </w:r>
            <w:r>
              <w:rPr>
                <w:rFonts w:ascii="Times New Roman" w:hAnsi="Times New Roman"/>
                <w:color w:val="000000"/>
                <w:sz w:val="24"/>
              </w:rPr>
              <w:t>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67 863 092,00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74 643 004,00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77 617 211,00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2 02 35082 04 0000 150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Субвенции бюджетам городских округов на предоставление жилых помещений детям-сиротам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32 062 140,00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2 02 35120 04 0000 150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Субве</w:t>
            </w:r>
            <w:r>
              <w:rPr>
                <w:rFonts w:ascii="Times New Roman" w:hAnsi="Times New Roman"/>
                <w:color w:val="000000"/>
                <w:sz w:val="24"/>
              </w:rPr>
              <w:t>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2 833 571,00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212 736,00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230 487,00</w:t>
            </w:r>
          </w:p>
        </w:tc>
      </w:tr>
      <w:tr w:rsidR="00AC5341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2 02 35304 04 0000 150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195 153 336,00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189 948 811,50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182 225 830,50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2 02 35930 04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18 028 927,00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18 527 870,00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19 054 932,00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2 02 36900 04 0000 150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8 020 108,00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8 340 913,00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8 674 550,00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2 02 39999 04 0000 150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субвенции бюджетам 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2 697 017,00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2 804 898,00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2 917 094,00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2 02 40000 00 0000 150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152 934 646,56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150 098 167,20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150 282 110,88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2 02 45050 04 0000 150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</w:t>
            </w:r>
            <w:r>
              <w:rPr>
                <w:rFonts w:ascii="Times New Roman" w:hAnsi="Times New Roman"/>
                <w:color w:val="000000"/>
                <w:sz w:val="24"/>
              </w:rPr>
              <w:t>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3 866 940,00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3 866 940,0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3 866 940,00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2 02 45179 04 0000 150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общественными объединениями в общео</w:t>
            </w:r>
            <w:r>
              <w:rPr>
                <w:rFonts w:ascii="Times New Roman" w:hAnsi="Times New Roman"/>
                <w:color w:val="000000"/>
                <w:sz w:val="24"/>
              </w:rPr>
              <w:t>бразовательных организациях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12 492 706,56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14 840 227,20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15 024 170,88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2 02 45303 04 0000 150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</w:t>
            </w:r>
            <w:r>
              <w:rPr>
                <w:rFonts w:ascii="Times New Roman" w:hAnsi="Times New Roman"/>
                <w:color w:val="000000"/>
                <w:sz w:val="24"/>
              </w:rPr>
              <w:t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125 775 000,00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131 391 000,00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131 391 000,00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2 02 49999 04 0000 150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межбюджетные трансферты, передаваемые бюджетам 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rPr>
          <w:trHeight w:val="269"/>
        </w:trPr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2 07 0000 0 00 0000 000</w:t>
            </w:r>
          </w:p>
        </w:tc>
        <w:tc>
          <w:tcPr>
            <w:tcW w:w="595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ПРОЧИЕ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БЕЗВОЗМЕЗДНЫЕ ПОСТУПЛЕНИЯ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rPr>
          <w:trHeight w:val="804"/>
        </w:trPr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2 070 04050 04 0000 150</w:t>
            </w:r>
          </w:p>
        </w:tc>
        <w:tc>
          <w:tcPr>
            <w:tcW w:w="595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Прочие безвозмездные поступления в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городских округов 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AC5341"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AC5341">
            <w:pPr>
              <w:pStyle w:val="afe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 ДОХОДОВ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12 653 450 787,73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12 981 112 041,38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5341" w:rsidRDefault="00053D0D">
            <w:pPr>
              <w:pStyle w:val="afe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12 791 139 127,58</w:t>
            </w:r>
          </w:p>
        </w:tc>
      </w:tr>
    </w:tbl>
    <w:p w:rsidR="00AC5341" w:rsidRDefault="00AC5341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AC5341">
      <w:headerReference w:type="even" r:id="rId6"/>
      <w:headerReference w:type="default" r:id="rId7"/>
      <w:headerReference w:type="first" r:id="rId8"/>
      <w:pgSz w:w="16838" w:h="11906" w:orient="landscape"/>
      <w:pgMar w:top="765" w:right="1134" w:bottom="709" w:left="1134" w:header="708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D0D" w:rsidRDefault="00053D0D">
      <w:pPr>
        <w:spacing w:after="0" w:line="240" w:lineRule="auto"/>
      </w:pPr>
      <w:r>
        <w:separator/>
      </w:r>
    </w:p>
  </w:endnote>
  <w:endnote w:type="continuationSeparator" w:id="0">
    <w:p w:rsidR="00053D0D" w:rsidRDefault="0005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Bahnschrift Light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D0D" w:rsidRDefault="00053D0D">
      <w:pPr>
        <w:spacing w:after="0" w:line="240" w:lineRule="auto"/>
      </w:pPr>
      <w:r>
        <w:separator/>
      </w:r>
    </w:p>
  </w:footnote>
  <w:footnote w:type="continuationSeparator" w:id="0">
    <w:p w:rsidR="00053D0D" w:rsidRDefault="0005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341" w:rsidRDefault="00AC53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341" w:rsidRDefault="00053D0D">
    <w:pPr>
      <w:pStyle w:val="afb"/>
      <w:jc w:val="center"/>
    </w:pPr>
    <w:r>
      <w:fldChar w:fldCharType="begin"/>
    </w:r>
    <w:r>
      <w:instrText>PAGE \* MERGEFORMAT</w:instrText>
    </w:r>
    <w:r>
      <w:fldChar w:fldCharType="separate"/>
    </w:r>
    <w:r w:rsidR="000A42BF">
      <w:rPr>
        <w:noProof/>
      </w:rPr>
      <w:t>1</w:t>
    </w:r>
    <w:r>
      <w:fldChar w:fldCharType="end"/>
    </w:r>
  </w:p>
  <w:p w:rsidR="00AC5341" w:rsidRDefault="00AC53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341" w:rsidRDefault="00053D0D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AC5341" w:rsidRDefault="00AC5341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41"/>
    <w:rsid w:val="00053D0D"/>
    <w:rsid w:val="000A42BF"/>
    <w:rsid w:val="00A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055A"/>
  <w15:docId w15:val="{2CEA95FF-C9C8-406E-A9F9-9D704895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4">
    <w:name w:val="Название объекта Знак"/>
    <w:link w:val="a5"/>
    <w:uiPriority w:val="99"/>
    <w:qFormat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Символ сноски"/>
    <w:uiPriority w:val="99"/>
    <w:unhideWhenUsed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customStyle="1" w:styleId="ab">
    <w:name w:val="Верхний колонтитул Знак"/>
    <w:basedOn w:val="a0"/>
    <w:uiPriority w:val="99"/>
    <w:qFormat/>
  </w:style>
  <w:style w:type="character" w:customStyle="1" w:styleId="ac">
    <w:name w:val="Нижний колонтитул Знак"/>
    <w:basedOn w:val="a0"/>
    <w:uiPriority w:val="99"/>
    <w:semiHidden/>
    <w:qFormat/>
  </w:style>
  <w:style w:type="character" w:customStyle="1" w:styleId="ad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semiHidden/>
    <w:unhideWhenUsed/>
    <w:qFormat/>
    <w:rPr>
      <w:color w:val="0000FF"/>
      <w:u w:val="single"/>
    </w:rPr>
  </w:style>
  <w:style w:type="paragraph" w:styleId="ae">
    <w:name w:val="Title"/>
    <w:basedOn w:val="a"/>
    <w:next w:val="af"/>
    <w:uiPriority w:val="10"/>
    <w:qFormat/>
    <w:pPr>
      <w:spacing w:before="300"/>
      <w:contextualSpacing/>
    </w:pPr>
    <w:rPr>
      <w:sz w:val="48"/>
      <w:szCs w:val="4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Noto Sans"/>
    </w:rPr>
  </w:style>
  <w:style w:type="paragraph" w:styleId="a5">
    <w:name w:val="caption"/>
    <w:basedOn w:val="a"/>
    <w:link w:val="a4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1">
    <w:name w:val="index heading"/>
    <w:basedOn w:val="ae"/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f2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pPr>
      <w:spacing w:after="0"/>
    </w:pPr>
  </w:style>
  <w:style w:type="paragraph" w:customStyle="1" w:styleId="afa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numbering" w:customStyle="1" w:styleId="af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2236</Words>
  <Characters>12750</Characters>
  <Application>Microsoft Office Word</Application>
  <DocSecurity>0</DocSecurity>
  <Lines>106</Lines>
  <Paragraphs>29</Paragraphs>
  <ScaleCrop>false</ScaleCrop>
  <Company/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209a</dc:creator>
  <dc:description/>
  <cp:lastModifiedBy>User</cp:lastModifiedBy>
  <cp:revision>287</cp:revision>
  <dcterms:created xsi:type="dcterms:W3CDTF">2018-11-30T08:07:00Z</dcterms:created>
  <dcterms:modified xsi:type="dcterms:W3CDTF">2026-04-28T05:08:00Z</dcterms:modified>
  <dc:language>ru-RU</dc:language>
</cp:coreProperties>
</file>