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544"/>
        <w:gridCol w:w="2977"/>
        <w:gridCol w:w="2126"/>
        <w:gridCol w:w="1984"/>
        <w:gridCol w:w="1843"/>
      </w:tblGrid>
      <w:tr w:rsidR="00FC6BDE">
        <w:trPr>
          <w:trHeight w:val="300"/>
        </w:trPr>
        <w:tc>
          <w:tcPr>
            <w:tcW w:w="14474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7C35C0">
            <w:pPr>
              <w:spacing w:after="0" w:line="360" w:lineRule="auto"/>
              <w:ind w:left="9546" w:right="-10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№ 2 </w:t>
            </w:r>
          </w:p>
          <w:p w:rsidR="00FC6BDE" w:rsidRDefault="007C35C0">
            <w:pPr>
              <w:spacing w:after="0" w:line="240" w:lineRule="auto"/>
              <w:ind w:left="9546" w:right="-107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решению Думы Уссурийского городского округа Приморского края  </w:t>
            </w:r>
          </w:p>
          <w:p w:rsidR="00FC6BDE" w:rsidRDefault="00CA25C9">
            <w:pPr>
              <w:spacing w:after="0" w:line="240" w:lineRule="auto"/>
              <w:ind w:left="9546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28 апреля 2026 года № 410</w:t>
            </w:r>
            <w:bookmarkStart w:id="0" w:name="_GoBack"/>
            <w:bookmarkEnd w:id="0"/>
          </w:p>
          <w:p w:rsidR="00FC6BDE" w:rsidRDefault="00FC6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hyperlink r:id="rId7" w:history="1">
              <w:r w:rsidRPr="007C35C0">
                <w:rPr>
                  <w:rStyle w:val="afa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Показатели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доходов бюджета за 2025 год по кодам классификации доходов бюджетов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BDE">
        <w:trPr>
          <w:trHeight w:val="315"/>
        </w:trPr>
        <w:tc>
          <w:tcPr>
            <w:tcW w:w="5544" w:type="dxa"/>
            <w:tcBorders>
              <w:bottom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ind w:right="-107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рублях</w:t>
            </w:r>
          </w:p>
        </w:tc>
      </w:tr>
      <w:tr w:rsidR="00FC6BDE">
        <w:trPr>
          <w:trHeight w:val="300"/>
        </w:trPr>
        <w:tc>
          <w:tcPr>
            <w:tcW w:w="5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BDE" w:rsidRDefault="007C35C0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                                    на 2025 год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                                          за 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 к утвержденным бюджетным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год</w:t>
            </w:r>
          </w:p>
        </w:tc>
      </w:tr>
    </w:tbl>
    <w:p w:rsidR="00FC6BDE" w:rsidRDefault="007C35C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"/>
          <w:szCs w:val="2"/>
          <w:lang w:val="en-US"/>
        </w:rPr>
        <w:t>0,1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29"/>
        <w:gridCol w:w="2976"/>
        <w:gridCol w:w="2091"/>
        <w:gridCol w:w="2020"/>
        <w:gridCol w:w="1843"/>
        <w:gridCol w:w="236"/>
      </w:tblGrid>
      <w:tr w:rsidR="00FC6BDE">
        <w:trPr>
          <w:trHeight w:val="290"/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ind w:lef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" w:type="dxa"/>
          </w:tcPr>
          <w:p w:rsidR="00FC6BDE" w:rsidRDefault="00FC6B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4 653 740 117,30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4 872 649 261,78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104,70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3 408 926 107,30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3 497 763 202,96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102,61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99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3 408 926 107,30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3 497 763 202,96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102,61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исключением доходов, в отношении которых исчисление и уплата налога осуществляются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статьями 227, 227.1 и 228 Налогового кодекса Российской Федерации,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виде дивидендов (в части суммы налога,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превышающей 650 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сяч рублей за налоговые периоды до 1 января 2025 года, а также в части суммы налога, не превышающей 312 тысяч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 налоговые периоды после 1 января 2025 года),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налог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отношении доходов от долевого участия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ации, полученных физическим лицом,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являющимся налоговым резидентом Российской Федерации, в виде дивидендов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00010102010010000110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2 444 249 107,30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2 270 468 567,71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92,89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36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</w:t>
            </w:r>
            <w:r>
              <w:rPr>
                <w:sz w:val="24"/>
                <w:szCs w:val="24"/>
              </w:rPr>
              <w:t xml:space="preserve">ог на доходы физических лиц с доходов, полученных от осуществления деятельности физическими лицами, зарегистрированными </w:t>
            </w:r>
            <w:r>
              <w:rPr>
                <w:sz w:val="24"/>
                <w:szCs w:val="24"/>
              </w:rPr>
              <w:br/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sz w:val="24"/>
                <w:szCs w:val="24"/>
              </w:rPr>
              <w:br/>
              <w:t xml:space="preserve">и </w:t>
            </w:r>
            <w:r>
              <w:rPr>
                <w:sz w:val="24"/>
                <w:szCs w:val="24"/>
              </w:rPr>
              <w:t xml:space="preserve">других лиц, занимающихся частной практикой </w:t>
            </w:r>
            <w:r>
              <w:rPr>
                <w:sz w:val="24"/>
                <w:szCs w:val="24"/>
              </w:rPr>
              <w:br/>
              <w:t xml:space="preserve">в соответствии со статьей 227 Налогового кодекса Российской Федерации (в части суммы налога, </w:t>
            </w:r>
            <w:r>
              <w:rPr>
                <w:sz w:val="24"/>
                <w:szCs w:val="24"/>
              </w:rPr>
              <w:br/>
              <w:t>не превышающей 650 тысяч рублей за налоговые периоды до 1 января 2025 года, а также в части суммы налога, не превышающ</w:t>
            </w:r>
            <w:r>
              <w:rPr>
                <w:sz w:val="24"/>
                <w:szCs w:val="24"/>
              </w:rPr>
              <w:t>ей 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10 730 000,00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20 560 299,73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191,62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2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 на доходы физических лиц с доходов, полученных от осуществления деятельности физическими лицами, зарегистрированными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других лиц, занимающихся частной практикой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соответствии со статьей 227 Налогового кодекса Российской Федерации (в части суммы налога,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превышающей 312 тысяч рублей, относящейся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части налоговой базы,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2,4 миллиона рублей и составляющей не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 миллионов рублей)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00010102021010000110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7 065 000,00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5 340 797,13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75,60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2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других лиц, занимающихся частной практикой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со статьей 227 Налогового кодекса Российской Федерации (в част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суммы налога, превышающей 702 тысячи рублей, относящейся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части налоговой базы,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 миллионов рублей и составляющей 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 миллионов рублей)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00010102022010000110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7 675 000,00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13 340 654,51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173,82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1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других лиц, занимающихся частной практикой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со статьей 227 Налогового кодекса Российской Федерации (в част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суммы налога, превышающей 3 402 тысячи рублей, относящейся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части налоговой базы,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20 миллионов рублей и составляющей 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50 миллионов рублей)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00010102023010000110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1 645 000,00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10 279 364,95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624,89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1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 на доходы физических лиц с доходов, полученных от осуществления деятельности физическими лицами, зарегистрированными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других лиц, занимающихся частной практикой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соответствии со статьей 227 Налогового кодекса Российской Федерации (в части суммы налога, превышающей 9 402 тысячи рублей, относящейся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части налоговой базы,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50 миллионов рублей)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00010102024010000110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3 600 000,00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7 551 447,65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209,76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1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 w:rsidRPr="00CA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ийской Федерации в виде дивидендов) (в части суммы налога, не превышающей 650 тысяч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налоговые периоды до 1 января 2025 года,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в части суммы налога, не превышающей 312 тысяч рублей за налоговые периоды 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января 2025 года)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00010102030010000110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49 960 000,00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71 279 650,81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142,67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3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00010102040010000110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3 210 000,00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4 362 059,16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135,89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периоды до 1 января 2025 года, а также налог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доходы физических лиц в части суммы налога, превышающей 312 тысяч рублей, относящейся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части налоговой базы,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2,4 миллиона рублей и составляющей 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 миллионов рублей (за исключением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доходы физических лиц в отношении доходов, указанных в абзаце тридцать девятом статьи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баз, указанных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пункте 6 статьи 210 Налогового кодекса Российской Федерации,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2,4 миллиона рублей (за исключением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доходы физических лиц в отношении доходов, указанных в абзацах тридцать пятом и тридцать шестом статьи 50 Бюджетного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кодекса Российской Федерации), а также налога на доходы физических лиц в отношении доходов физических лиц,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являющихся налоговыми резидентами Российской Федерации, указанных в абзаце девятом пункта 3 статьи 224 Налогового кодекса Российской Федерации,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 суммы налога, превышающей 312 тысяч рублей, относящейся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части налоговой базы,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2,4 миллиона рублей) за налоговые периоды после 1 января 2025 года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00010102080010000110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92 085 000,00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58 848 896,56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63,91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 w:rsidRPr="00CA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00010102130010000110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41 240 000,00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27 683 968,22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67,13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8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 1 янв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аря 2025 года, а также в части суммы налога, превышающей 312 тысяч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налоговые периоды после 1 января 2025 года)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00010102140010000110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159 227 000,00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199 445 385,63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125,26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39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(за исключением налога на доходы физических лиц в отношении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ходов, указанных в абзаце тридцать девятом статьи 50 Бюджетного кодекса Российской Федерации, налога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части суммы налога, превышающей 312 тысяч рублей, относящейся к сумме налоговых баз, указанных в пункте 6 статьи 210 Налогового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кодекса Российской Федерации,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2,4 миллиона рублей (за исключением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доходы физических лиц в отношении доходов физических лиц,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й, относящейся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части налоговой базы, превышающей 2,4 миллиона рублей)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00010102150010000110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51 130 000,00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5 638 811,66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11,03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 на доходы физических лиц в части суммы налога, превышающей 3 402 тысячи рублей, относящейся к части налоговой базы, превышающей 20 миллионов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составляющей не более 50 миллионов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налога на доходы физических лиц в отношении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доходов, указанных в абзаце тридцать девятом статьи 50 Бюджетного кодекса Российской Федерации, налога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части суммы налога, превышающей 312 тысяч рублей, относящейся к сумме налоговых баз,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указанных в пункте 6 статьи 210 Налогов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кодекса Российской Федерации,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2,4 миллиона рублей (за исключением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доходы физических лиц в отношении доходов физических лиц,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блей, относящейся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части налоговой базы,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2,4 миллиона рублей)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00010102160010000110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47 050 000,00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1 392 084,31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2,96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 на доходы физических лиц в части суммы налога, превышающей 9 402 тысячи рублей, относящейся к части налоговой базы, превышающей 50 миллионов рублей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налога на доходы физических лиц в отношении доходов, указанных в абзаце тридцать девято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статьи 50 Бюджетного кодекса Российской Федерации, налога на доходы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2,4 миллиона рублей (за исключением налога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 в отношении доходо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физических лиц,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части налоговой базы,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2,4 миллиона рублей)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00010102170010000110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124 000 000,00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39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января 2025 года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10102200010000110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126 377,23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пункте 6.2 статьи 210 Налогового кодекса Российской Федерации, не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 миллионов рублей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00010102210010000110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364 520 000,00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801 298 655,95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219,82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 на доходы физических лиц в части суммы налога, превышающей 650 тысяч рублей, относящейся к сумме налоговых баз, указанных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пункте 6.1 статьи 210 Налогового кодекса Российской Федерации, превышающей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 миллионов рублей, за налоговые периоды 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января 2025 года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00010102220010000110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33,68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00010102230010000110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1 540 000,00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146 148,07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9,49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73 656 000,00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74 540 039,04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101,20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9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00010302000010000110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65 056 000,00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64 845 255,51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99,68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3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местные бюджеты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00010302230010000110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33 043 000,0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32 894 594,42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99,55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75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местные бюджеты (по нормативам, установленным Федеральным законом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00010302231010000110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33 043 000,00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32 894 594,42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99,55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1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уплаты акцизов на моторные масла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для дизельных и (или) карбюраторных (инжекторных) двигателей, подлежащие распределению между бюджетами субъектов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местными бюджетами с учетом установленных дифференцированных нормативов отчислений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местные бюджеты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00010302240010000110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155 000,00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192 478,98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124,18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04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уплаты акцизов на моторные масла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учетом установленных дифференцированных нормативов отчислений в местные бюджеты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(по нормативам,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00010302241010000110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155 000,00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192 478,98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124,18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местными бюджетами с учетом установленных дифференцированных 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местные бюджеты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00010302250010000110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34 478 000,00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35 047 200,39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101,65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местными бюджетами с учетом установленных дифференцированных 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местные бюджеты (по нормативам, установленным Федеральным законом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00010302251010000110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34 478 000,00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35 047 200,39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101,65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местными бюджетами с учетом установленных дифференцированных нормативов отч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местные бюджеты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00010302260010000110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-2 620 000,00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-3 289 018,28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125,54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местными бюджетами с учетом установленных дифференцированных нормативов отчислений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местные бюджеты (по нормативам, установленным Федеральным законом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00010302261010000110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-2 620 000,00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-3 289 018,28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125,54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97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00010303000010000110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8 600 000,00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9 694 783,53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112,73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9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160 822 000,00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228 665 234,88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142,19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00010501000000000110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45 250 240,85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102,84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48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00010501010010000110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31 970 000,00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36 210 074,34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113,26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00010501011010000110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31 970 000,00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36 210 074,34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113,26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00010501020010000110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12 030 000,00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9 040 166,51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75,15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том числе минимальный налог, зачисляемый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бюджеты субъектов Российской Федерации)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00010501021010000110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12 030 000,00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9 040 166,51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75,15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вмененный доход для отдельных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видов деятельности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00010502000020000110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127 577,46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00010502010020000110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127 577,46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00010503000010000110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2 991 271,14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00010503010010000110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2 991 271,14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00010504000020000110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113 822 000,00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180 296 145,43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158,40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00010504010020000110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113 822 000,00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180 296 145,43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158,40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405 952 000,00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441 290 802,41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108,71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8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218 796 000,00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235 301 752,21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107,54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04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00010601020040000110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218 796 000,00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235 301 752,21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107,54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00010606000000000110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187 156 000,00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205 989 050,20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110,06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00010606030000000110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130 910 000,00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137 153 452,22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104,77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01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00010606032040000110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130 910 000,00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137 153 452,22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104,77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00010606040000000110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56 246 000,00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68 835 597,98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122,38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39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00010606042040000110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56 246 000,00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68 835 597,98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122,38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98 400 000,00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100 082 781,53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101,71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00010803000010000110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97 800 000,00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99 607 781,53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101,85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0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00010803010010000110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97 800 000,00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99 607 781,53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101,85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39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00010807000010000110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475 000,00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79,17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4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00010807150010000110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475 000,00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79,17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ИСПОЛЬЗОВАНИЯ ИМУЩЕСТВА, НАХОДЯЩЕГОСЯ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208 305 160,00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239 318 650,88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114,89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в виде прибыли, приходящейся на доли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00011101000000000120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2 083 927,00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104,20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в виде прибыли, приходящейся на доли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уставных (складочных) капиталах хозяйственных товариществ и обществ, или дивидендов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акциям, принадлежащим городским округам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00011101040040000120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2 083 927,00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104,20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имущества бюджетных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автономных учреждений, а также имущества государственных и муниципальных унитарных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редприятий, в том числе казенных)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00011105000000000120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161 666 400,00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190 522 527,31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117,85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Доходы, получаемые в виде арендной платы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00011105010000000120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137 890 000,00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163 109 624,68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118,29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чаемые в виде арендной платы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земельные участки, государственная собственность на которые не разграничена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которые расположены в границах городских округов, а также средства от продажи права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заключение договоров аренды указанных земельных участков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00011105012040000120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137 890 000,00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163 109 624,68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118,29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земли после разграничения государственной собственности на землю, а также средства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00011105020000000120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1 025 000,00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1 419 107,41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138,45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средства от продажи права на заключение договоров аренды за земли, находящиеся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собственности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(за исключением земельных участков муниципальных бюджетных и автономных учреждений)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05024040000120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1 025 000,00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1 419 107,41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138,45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созданных ими учреждений (за исключением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имущества бюджетных и автономных учреждений)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00011105030000000120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2 011 400,00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2 001 785,54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99,52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созданных ими учреждений (за исключением имущества муниципальных бюджетных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автономных учреждений)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00011105034040000120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2 011 400,00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2 001 785,54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99,52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00011105070000000120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20 740 000,00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23 992 009,68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115,68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исключением земельных участков)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00011105074040000120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20 740 000,00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23 992 009,68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115,68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2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по соглашениям об установлении сервитута в отношении земельных участков, находящихся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государственной или муниципальной собственности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00011105300000000120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86 157,45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1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00011105310000000120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85 927,58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3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муниципальными предприятиями либо государственными или муниципальными учреждениями в отношении земельных участков, государ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ственная собственность на которые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разграничена и которые расположены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границах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00011105312040000120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85 927,58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Плата по соглашениям об установлении сервитута в отношении земельных участков после разграничения государственной собственности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землю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00011105320000000120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227,03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ервитута, заключенным органами местного самоуправления городских округов, государственными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00011105324040000120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227,03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по соглашениям об установлении сервитута в отношении земельных участков, которые находятся в федеральной собственности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осуществление полномочий по управлению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00011105326000000120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2,84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00011105326040000120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2,84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00011107000000000120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399 100,00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423 385,53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106,09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перечисления части прибыли государственных и муниципальных унитарных предприятий, остающейся после уплаты налогов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обязательных платежей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00011107010000000120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399 100,00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423 385,53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106,09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00011107014040000120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399 100,00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423 385,53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106,09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использования имущества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прав, находящихся в государственной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муниципальной собственности (за исключением имущества бюджетных и автономных учреждений,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имущества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муниципальных унитарных предприятий,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казенных)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00011109000000000120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44 239 660,00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46 202 653,59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104,44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00011109040000000120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30 775 904,41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102,59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06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109044040000120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30 775 904,41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102,59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Плата, поступившая в рамках договора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предоставление права на размещение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эксплуатацию нестационарного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оргового объекта, установку и эксплуатацию рекламных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конструкций на землях или земельных участках, находящихся в государственной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00011109080000000120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14 239 660,00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15 426 749,18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108,34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Плата, поступившая в рамках договора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предоставление права на размещение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эксплуатацию нестационарного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оргового объекта, установку и эксплуатацию рекламных конструкций на землях или земельных участках, находящихся в государственной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или муниципальной собственности, и на землях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или земельных участках, государственная собственность на которые не разграничена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00011109080040000120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14 239 660,00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15 426 749,18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108,34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17 700 000,00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21 037 737,50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118,86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2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окружающую среду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00011201000010000120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17 700 000,00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21 037 737,50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118,86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0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выбросы загрязняющих веществ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атмосферный воздух стационарными объектами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00011201010010000120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1 287 067,76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128,71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1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сбросы загрязняющих веществ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водные объекты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00011201030010000120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441 017,09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размещение отходов производства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потребления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00011201040010000120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16 250 000,00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19 309 652,65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118,83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01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00011201041010000120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15 100 000,00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18 208 774,61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120,59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00011201042010000120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1 150 000,00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1 100 878,04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95,73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ОКАЗАНИЯ ПЛАТНЫХ УСЛУГ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КОМПЕНСАЦИИ ЗАТРАТ ГОСУДАРСТВА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41 015 130,00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75 417 464,21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183,88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9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00011301000000000130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2 460 000,00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4 415 332,93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179,49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78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информационных услуг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00011301070000000130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195 600,00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108,67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00011301074040000130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195 600,00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108,67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00011301500000000130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3 050 982,93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00011301530040000130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3 050 982,93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09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00011301990000000130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2 280 000,00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1 168 750,00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51,26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06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00011301990000000130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2 280 000,00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1 168 750,00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51,26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00011302000000000130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38 555 130,00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71 002 131,28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184,16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00011302060000000130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464 490,00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696 971,83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150,05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00011302064040000130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464 490,00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696 971,83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150,05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00011302990000000130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38 090 640,00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70 305 159,45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184,57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00011302994040000130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38 090 640,00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70 305 159,45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184,57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МАТЕРИАЛЬНЫХ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НЕМАТЕРИАЛЬНЫХ АКТИВОВ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196 265 550,00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180 154 140,64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91,79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86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Доходы от реализации имущества, находящегося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государственной и муниципальной собственности (за исключением движимого имущества бюджетных и автономных учреждений,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имущества государственных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муниципальных унитарных предприятий,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казенных)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00011402000000000000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15 997 550,00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15 006 187,82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93,80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собственности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части реализации основных средств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указанному имуществу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00011402040040000410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15 997 550,00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15 006 187,82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93,80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39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00011402043040000410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15 997 550,00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15 006 187,82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93,80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00011406000000000430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134 428 674,19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87,35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00011406010000000430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131 048 971,19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85,15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36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разграничена и которые расположены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границах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00011406012040000430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131 048 971,19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85,15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00011406020000000430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3 379 703,00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бственности городских округов (за исключением земельных участков муниципальных бюджетных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автономных учреждений)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00011406024040000430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3 379 703,00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00011406300000000430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26 368 000,00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30 719 278,63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116,50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перераспределения таких земельных участков и земель (или) земельных участков, государственная собственность на которые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00011406310000000430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26 368 000,00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30 719 278,63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116,50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результате перераспределения таких земельных участков и земель (или) земельных участков, государственная собственность на которые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 разграничена и которые расположены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границах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00011406312040000430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26 368 000,00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30 719 278,63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116,50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ПЛАТЕЖИ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СБОРЫ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00011500000000000000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1 300 000,00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1 188 383,85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91,41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9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Платежи, взимаемые государственными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муниципальными органами (организациями)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выполнение определенных функций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00011502000000000140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1 300 000,00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1 188 383,85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91,41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1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00011502040040000140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1 300 000,00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1 188 383,85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91,41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41 119 570,00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12 327 019,57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29,98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 административных правонарушениях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00011601000010000140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5 498 070,00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5 022 559,31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91,35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права граждан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00011601050010000140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103 200,00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185 078,42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179,34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права граждан, налагаемые мировыми судьями, комиссиями по делам несовершеннолетних и защит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00011601053010000140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103 200,00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185 078,42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179,34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правонарушения, посягающие на здоровье, санитарно-эпидемиологическое благополучие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общественную нравственность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000116010600 0000140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240 550,00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430 567,25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178,99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6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правонарушения, посягающие на здоровье, санитарно-эпидемиологическое благополучие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общественную нравственнос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00011601063010000140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240 550,00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430 567,25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178,99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3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охраны собственности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00011601070010000140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2 402 770,00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220 188,31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9,16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00011601073010000140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2 402 770,00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220 188,31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9,16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9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00011601080010000140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18 171,07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12,11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9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в области охраны окружающей среды и природопользования, налагаемые мировыми судьями, комиссиями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00011601083010000140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150 000,00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18 171,07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12,11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39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 административных правонарушениях,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за административные правонарушения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промышленности, строительстве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энергетике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00011601090010000140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1 457,75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145,78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9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административные правонарушения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 промышленности, строительстве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энергетике, налагаемые мировыми судьями,комиссиями по делам несовершеннолетних и защите их прав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00011601093010000140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1 457,75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145,78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транспорте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00011601110010000140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1 550,00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39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транспорте, налагаемые мировыми судьями, комиссиями по делам несовершеннолетних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00011601113010000140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1 550,00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области связи и информации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00011601130010000140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3 500,00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31 500,00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2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13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связи и информации,налагаемые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 их прав 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00011601133010000140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3 500,00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31 500,00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области предпринимательской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деятельности саморегулируемых организаций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00011601140010000140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595 579,19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198,53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области предпринимательской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деятельности саморегулируемых организаций, налагаемые мировыми судьями, комиссиями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00011601143010000140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595 579,19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198,53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39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финансов, налогов и сборов, страхования, рынка ценных бумаг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00011601150010000140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50 500,00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175 560,26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347,64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2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области финансов, налогов и сборов, страхования, рынка ценных бумаг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штрафов, указанных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00011601153010000140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50 500,00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175 560,26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347,64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36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16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таможенного дела (нарушение таможенных правил)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00011601160010000140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42 192,41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56,26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16 Кодекса Российской Федерации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00011601163010000140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42 192,41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56,26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321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правонарушения, посягающие на институты государственной власти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00011601170010000140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50 975,71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169,92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3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17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правонарушения, посягающие на институты государственной власти, налагаемые мировыми судьями, комиссиями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00011601173010000140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50 975,71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169,92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против порядка управления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00011601190010000140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363 196,45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121,07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89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00011601193010000140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343 196,45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114,40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00011601194010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20 000,00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правонарушения, посягающие на общественный порядок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общественную безопасность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00011601200010000140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1 840 000,00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2 908 092,49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158,05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главой 20 Кодекса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правонарушения, посягающие на общественный порядок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00011601203010000140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1 840 000,00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2 908 092,49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158,05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39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 административные правонарушения в области производства и оборота этилового спирта, алкогольной и спиртосодержащей продукции,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за административные правонарушения порядка ценообразования в части регулирования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 на этиловый спирт, алкогольную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спиртосодержащую продукцию 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00011601330000000140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94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административные правонарушения в области производства и оборота этилового спирта, алкогольной и спиртосодержащей продукции,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за административные правонарушения порядка ценообразования в части регулирования цен на этиловый спирт, алкогольную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спиртосодержащую продукцию,налагаемые мировыми судьями, комиссиями по делам несовершеннолетних и защите их прав 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00011601333010000140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 административных правонарушениях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00011602000020000140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5 620 000,00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3 900 029,27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69,40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нарушение муниципальных правовых актов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00011602020020000140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5 620 000,00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3 900 029,27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69,40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Штрафы, неустойки, пени, уплаченные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законом или договором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неисполнения или ненадлеж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001160700000000140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2 282 507,94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7,61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Штрафы, неустойки, пени, уплаченные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00011607010000000140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1 986 126,81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6,62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458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00011607010040000140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30 000 000,00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1 986 126,81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6,62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пени, уплаченные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0001160709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296 381,13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5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штрафы, неустойки, пени, уплаченные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00011607090040000140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296 381,13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39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средства, изымаемые в собственность Российской Федерации, субъекта Российской Федерации,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решениями судов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 исключением обвинительных приговоров судов)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00011609000000000140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476 554,09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3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00011609040040000140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476 554,09 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8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00011610000000000140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392 999,45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Платежи по искам о возмещении ущерба,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платежи, уплачиваемые при добровольном возмещении ущерба, причиненного муниципальному имуществу городского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 исключением имущества, закрепленного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00011610030040000140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153 929,38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36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исключением имущества, закрепленного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00011610032040000140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153 929,38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00011610060000000140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194 053,30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муниципальным органом городского округа (мун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иципальным казенным учреждением) муниципального контракта, а так же иные денежные средства, подлежащие зачислению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бюджет городского округа за нарушение законодательства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контрактной системе в сфере закупок товаров, работ, услуг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муниципальных нужд (за исключением муниципального контракта, финансируемого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счет средств муниципального дорожного фонда)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00011610061040000140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194 053,30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3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00011610120000000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45 016,77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00011610123010000140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31 214,28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00011610129010000140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13 802,49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00011611000010000140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252 369,51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00011611050010000140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244 813,70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00011611050010000140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7 555,81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00011611050010000140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7 555,81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00011700000000000 000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278 600,00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863 804,31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310,05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00011701000000000180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280 581,40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1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Невыясненные поступления, зачисляемые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00011701040040000180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280 581,40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00011705000000000180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127 600,00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421 562,98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330,38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00011705040040000180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127 600,00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421 562,98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330,38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83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00011715000000000150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Инициативные платежи, зачисляемые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бюджеты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00011715020040000150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151 000,00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неналоговые доходы в части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невыясненных поступлений, по которым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осуществлен возврат (уточнение) не позднее трех лет со дня их зачисления на единый счет соответствующего бюджета бюджетной системы Российской Федерации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00011716000000000180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10 659,93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неналоговые доходы в части невыясненных поступлений, по которым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00011716000040000180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10 659,93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00020000000000000000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6 831 554 200,15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6 059 365 020,66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88,70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6 776 574 700,15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6 038 337 445,61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89,11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00020210000000000150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46 715 400,00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47 106 000,00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100,84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00020215001000000150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46 715 400,00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47 106 000,00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100,84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выравнивание бюджетной обеспеченности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 бюджета субъекта Российской Федерации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00020215001040000150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46 715 400,00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47 106 000,00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100,84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00020220000000000150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3 029 426 076,22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2 299 561 659,03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75,91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00020220077000000150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1 565 605 337,44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897 579 801,66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57,33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софинансирование капитальных вложений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объекты муниципальной собственности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00020220077040000150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1 565 605 337,44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897 579 801,66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57,33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убсидии бюджетам муниципальных образований на обеспечение мероприятий по переселению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средств, поступивших от публично-правовой компании "Фонд развития территорий"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00020220299000000150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"80 617 413,00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80 185 946,26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авовой компании "Фонд развития территорий"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00020220299040000150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80 617 413,00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80 185 946,26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00020220302000000150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63 477 134,20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63 137 402,73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обеспечение мероприятий по переселению граждан из аварийного жилищного фонда,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00020220302040000150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63 477 134,20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63 137 402,73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99,46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адресное строительство школ в отдельных населенных пунктах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объективно выявленной потребностью инфраструктуры (зданий) школ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00020225049000000150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233 095 205,00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233 095 205,00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99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00020225049040000150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233 095 205,00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233 095 205,00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на адресное строительство детских садов в отдельных населенных пунктах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объективно выявленной потребностью инфраструктуры (зданий)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00020225054000000150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107 102 040,82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107 102 040,82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адресное строительство детских садов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00020225054040000150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107 102 040,82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107 102 040,82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00020225081000000150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359 129,06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359 129,06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государственную поддержку организаций, входящих в систему спортивной подготовки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00020225081040000150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359 129,06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359 129,06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00020225065000000150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118 297 686,46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67 737 159,63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57,26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3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00020225065040000150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118 297 686,46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67 737 159,63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57,26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создание виртуальных концертных залов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Pr="00CA25C9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00020225453000000150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1 020 408,18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1 020 408,18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создание виртуальных концертных залов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Pr="00CA25C9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00020225453040000150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1 020 408,18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1 020 408,18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создание модельных муниципальных библиотек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00020225454000000150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8 000 000,00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8 000 000,00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создание модельных муниципальных библиотек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00020225454040000150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8 000 000,00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8 000 000,00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21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поддержку творческой деятельности и укрепление материально-технической базы муниципальных театров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населенных пунктах с численностью населения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300 тысяч человек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00020225466000000150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572 168,67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572 168,67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41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поддержку творческой деятельности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укрепление материально-технической базы муниципальных театров в населенных пунктах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численностью населения до 300 тысяч человек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00020225466040000150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572 168,67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572 168,67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13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обеспечение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00020225467000000150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1 600 595,87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1 600 595,87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3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обеспечение развития и укрепления материально-технической базы домов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населенных пунктах с числом жителей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50 тысяч человек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00020225467040000150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1 600 595,87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1 600 595,87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00020225497000000150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34 731 172,83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34 731 172,83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5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мероприятий по обеспечению жильем молодых семей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00020225497040000150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34 731 172,83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34 731 172,83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реализацию мероприятий планов социального развития центров экономического роста субъектов Российской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Федерации, входящих в состав Дальневосточного федерального округа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00020225505000000150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26 584 867,95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26 584 867,95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00020225505040000150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26 584 867,95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26 584 867,95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00020225513000000150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6 453 673,47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6 453 673,47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развитие сети учреждений культурно-досугового типа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00020225513040000150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6 453 673,47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6 453 673,47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00020225555000000150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65 040 212,73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65 040 212,73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7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программ формирования современной городской среды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00020225555040000150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65 040 212,73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65 040 212,73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00020225599000000150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259 426,50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259 426,50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подготовку проектов межевания земельных участков и на проведение кадастровых работ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00020225599040000150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259 426,50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259 426,50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00020225750000000150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48 713 231,42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48 188 040,66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98,92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реализацию мероприятий по модернизации школьных систем образования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00020225750040000150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48 713 231,42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48 188 040,66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98,92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00020229999000000150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795 214 467,26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734 671 974,82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92,39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00020229999040000150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795 214 467,26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734 671 974,82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92,39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00020230000000000150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3 536 207 007,86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3 528 678 342,05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99,79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местным бюджетам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00020230024000000150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3 272 762 113,86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3 265 233 448,05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00020230024040000150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3 272 762 113,86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3 265 233 448,05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99,77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04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00020230029000000150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компенсацию части платы, взимаемой </w:t>
            </w:r>
          </w:p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родителей (законных представителей)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00020230029040000150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46 800 012,00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00020235082000000150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28 632 216,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00020235082040000150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28 632 216,00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00020235120000000150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00020235120040000150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225 796,00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муниципальных образовательных организациях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00020235304000000150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00020235304040000150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160 796 000,00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00020235930000000150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государственную регистрацию актов гражданского состояния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00020235930040000150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18 093 968,00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Единая субвенция местным бюджетам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субъекта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00020236900000000150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6 293 135,00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6 293 135,00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52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Единая субвенция бюджетам городских округов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бюджета субъекта Российской Федерации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00020236900040000150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6 293 135,00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6 293 135,00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61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00020239999000000150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97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00020239999040000150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2 603 767,00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4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00020240000000000150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164 226 216,07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162 991 444,53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99,25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4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воспитанию и взаимодействию с детскими общественными объединениями государственных общеобразовательных организаций, професс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иональных образовательных организаций субъектов Российской Федерации, г. Байконура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00020245050000000150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4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федеральной территории «Сириус», муниципальных общеобразов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ательных организаций и профессиональных образовательных организаций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00020245050040000150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3 692 722,00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56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на проведение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обеспечению деятельности советников директора по воспитанию и взаимодействию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детскими общественными объединениями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00020245179000000150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11 918 613,12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11 918 613,12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829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0245179040000150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11 918 613,12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11 918 613,12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636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муниципальных общеобразовательных организаций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00020245303000000150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127 692 630,00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126 500 000,00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99,07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70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муниципальных общеобразовательных организаций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00020245303040000150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127 692 630,00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126 500 000,00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99,07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00020249999000000150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20 922 250,95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20 880 109,41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99,80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480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00020249999040000150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20 922 250,95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20 880 109,41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99,80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00020700000000000000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54 979 500,00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56 679 500,00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103,09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00020700000040000150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54 979 500,00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56 679 500,00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103,09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00020704050040000150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54 979 500,00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56 679 500,00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103,09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00021800000000000000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4 781 632,21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тков субсидий прошлых лет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00021800000000000150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4 781 632,21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00021800000040000150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4 781 632,21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00021804000040000150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4 781 632,21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00021804010040000150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4 639 097,88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00021804020040000150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142 534,33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00021900000000000000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-40 433 557,16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15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остатков субсидий, субвенций </w:t>
            </w:r>
          </w:p>
          <w:p w:rsidR="00FC6BDE" w:rsidRDefault="007C35C0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00021900000040000150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-40 433 557,16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092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городских округов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00021925065040000150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-3 293 671,14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614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остатков субвенций на организацию бесплатного горячего питания обучающихся, получающих начальное общее образование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00021935304040000150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-2 645 275,00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898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ссиональных образовательных организаций субъектов Российской Федерации, г. Байконура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федеральной территории "Сириус", муниципальных общеобразовательных организаций и профессиональных образовательных организаций из бюджетов городских округов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000219450500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-75 773,86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397"/>
        </w:trPr>
        <w:tc>
          <w:tcPr>
            <w:tcW w:w="5529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образования, из бюджетов городских округов</w:t>
            </w:r>
          </w:p>
        </w:tc>
        <w:tc>
          <w:tcPr>
            <w:tcW w:w="2976" w:type="dxa"/>
            <w:vMerge w:val="restar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0021945303040000150</w:t>
            </w:r>
          </w:p>
        </w:tc>
        <w:tc>
          <w:tcPr>
            <w:tcW w:w="2091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vMerge w:val="restar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-537 176,90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614"/>
        </w:trPr>
        <w:tc>
          <w:tcPr>
            <w:tcW w:w="55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FC6BDE" w:rsidRDefault="007C35C0">
            <w:pPr>
              <w:pStyle w:val="a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из бюджетов  городских кругов</w:t>
            </w:r>
          </w:p>
        </w:tc>
        <w:tc>
          <w:tcPr>
            <w:tcW w:w="297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505040000150</w:t>
            </w:r>
          </w:p>
        </w:tc>
        <w:tc>
          <w:tcPr>
            <w:tcW w:w="2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-3 153 961,89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FC6BDE" w:rsidRDefault="00FC6BD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BDE">
        <w:trPr>
          <w:trHeight w:val="107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ind w:left="-57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00021960010040000150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-30 727 698,37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FC6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6BDE" w:rsidRDefault="007C35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6" w:type="dxa"/>
          </w:tcPr>
          <w:p w:rsidR="00FC6BDE" w:rsidRDefault="00FC6B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DE">
        <w:trPr>
          <w:trHeight w:val="38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ind w:left="-57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11 485 294 317,45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10 932 014 282,44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FC6BDE" w:rsidRDefault="007C35C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95,18</w:t>
            </w:r>
          </w:p>
        </w:tc>
        <w:tc>
          <w:tcPr>
            <w:tcW w:w="216" w:type="dxa"/>
          </w:tcPr>
          <w:p w:rsidR="00FC6BDE" w:rsidRDefault="00FC6B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BDE" w:rsidRDefault="00FC6BDE"/>
    <w:sectPr w:rsidR="00FC6BDE">
      <w:headerReference w:type="default" r:id="rId8"/>
      <w:headerReference w:type="first" r:id="rId9"/>
      <w:pgSz w:w="16838" w:h="11906" w:orient="landscape"/>
      <w:pgMar w:top="1701" w:right="850" w:bottom="850" w:left="1304" w:header="708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C0" w:rsidRDefault="007C35C0">
      <w:pPr>
        <w:spacing w:after="0" w:line="240" w:lineRule="auto"/>
      </w:pPr>
      <w:r>
        <w:separator/>
      </w:r>
    </w:p>
  </w:endnote>
  <w:endnote w:type="continuationSeparator" w:id="0">
    <w:p w:rsidR="007C35C0" w:rsidRDefault="007C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No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C0" w:rsidRDefault="007C35C0">
      <w:pPr>
        <w:spacing w:after="0" w:line="240" w:lineRule="auto"/>
      </w:pPr>
      <w:r>
        <w:separator/>
      </w:r>
    </w:p>
  </w:footnote>
  <w:footnote w:type="continuationSeparator" w:id="0">
    <w:p w:rsidR="007C35C0" w:rsidRDefault="007C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BDE" w:rsidRDefault="007C35C0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en-US"/>
      </w:rPr>
      <w:fldChar w:fldCharType="begin"/>
    </w:r>
    <w:r>
      <w:rPr>
        <w:rFonts w:ascii="Times New Roman" w:hAnsi="Times New Roman" w:cs="Times New Roman"/>
        <w:sz w:val="24"/>
        <w:szCs w:val="24"/>
        <w:lang w:val="en-US"/>
      </w:rPr>
      <w:instrText xml:space="preserve"> PAGE </w:instrText>
    </w:r>
    <w:r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="00CA25C9">
      <w:rPr>
        <w:rFonts w:ascii="Times New Roman" w:hAnsi="Times New Roman" w:cs="Times New Roman"/>
        <w:noProof/>
        <w:sz w:val="24"/>
        <w:szCs w:val="24"/>
        <w:lang w:val="en-US"/>
      </w:rPr>
      <w:t>2</w:t>
    </w:r>
    <w:r>
      <w:rPr>
        <w:rFonts w:ascii="Times New Roman" w:hAnsi="Times New Roman" w:cs="Times New Roman"/>
        <w:sz w:val="24"/>
        <w:szCs w:val="24"/>
        <w:lang w:val="en-US"/>
      </w:rPr>
      <w:fldChar w:fldCharType="end"/>
    </w:r>
  </w:p>
  <w:p w:rsidR="00FC6BDE" w:rsidRDefault="00FC6BDE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BDE" w:rsidRDefault="00FC6BD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6A66"/>
    <w:multiLevelType w:val="hybridMultilevel"/>
    <w:tmpl w:val="33C0B452"/>
    <w:lvl w:ilvl="0" w:tplc="447A7A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294DA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1840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F0DF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66F5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56E9C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4906F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E5C8D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60F4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BDE"/>
    <w:rsid w:val="007C35C0"/>
    <w:rsid w:val="00CA25C9"/>
    <w:rsid w:val="00F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8EDB"/>
  <w15:docId w15:val="{4A14E0C5-6045-4C02-8312-B72FBF81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Arial CYR" w:eastAsia="Calibri" w:hAnsi="Arial CYR" w:cs="Arial CYR"/>
      <w:sz w:val="16"/>
      <w:szCs w:val="16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rPr>
      <w:rFonts w:ascii="Arial CYR" w:eastAsia="Calibri" w:hAnsi="Arial CYR" w:cs="Arial CYR"/>
      <w:sz w:val="16"/>
      <w:szCs w:val="16"/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Верхний колонтитул Знак"/>
    <w:basedOn w:val="a0"/>
  </w:style>
  <w:style w:type="character" w:customStyle="1" w:styleId="af8">
    <w:name w:val="Нижний колонтитул Знак"/>
    <w:basedOn w:val="a0"/>
  </w:style>
  <w:style w:type="character" w:customStyle="1" w:styleId="af9">
    <w:name w:val="Текст выноски Знак"/>
    <w:rPr>
      <w:rFonts w:ascii="Tahoma" w:hAnsi="Tahoma" w:cs="Tahoma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rPr>
      <w:color w:val="800080"/>
      <w:u w:val="single"/>
    </w:rPr>
  </w:style>
  <w:style w:type="paragraph" w:styleId="a6">
    <w:name w:val="Body Text"/>
    <w:basedOn w:val="a"/>
    <w:pPr>
      <w:spacing w:after="140"/>
    </w:pPr>
  </w:style>
  <w:style w:type="paragraph" w:styleId="afc">
    <w:name w:val="List"/>
    <w:basedOn w:val="a6"/>
    <w:rPr>
      <w:rFonts w:cs="Noto Sans"/>
    </w:rPr>
  </w:style>
  <w:style w:type="paragraph" w:styleId="afd">
    <w:name w:val="caption"/>
    <w:basedOn w:val="a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e">
    <w:name w:val="index heading"/>
    <w:basedOn w:val="a"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pPr>
      <w:spacing w:after="0" w:line="240" w:lineRule="auto"/>
    </w:pPr>
  </w:style>
  <w:style w:type="paragraph" w:styleId="ad">
    <w:name w:val="footer"/>
    <w:basedOn w:val="a"/>
    <w:link w:val="12"/>
    <w:pPr>
      <w:spacing w:after="0" w:line="240" w:lineRule="auto"/>
    </w:pPr>
  </w:style>
  <w:style w:type="paragraph" w:styleId="aff">
    <w:name w:val="Balloon Text"/>
    <w:basedOn w:val="a"/>
    <w:pPr>
      <w:spacing w:after="0" w:line="240" w:lineRule="auto"/>
    </w:pPr>
    <w:rPr>
      <w:rFonts w:ascii="Tahoma" w:hAnsi="Tahoma" w:cs="Tahoma"/>
    </w:rPr>
  </w:style>
  <w:style w:type="paragraph" w:customStyle="1" w:styleId="xl207">
    <w:name w:val="xl207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eastAsia="Times New Roman"/>
      <w:color w:val="000000"/>
    </w:rPr>
  </w:style>
  <w:style w:type="paragraph" w:customStyle="1" w:styleId="xl208">
    <w:name w:val="xl2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eastAsia="Times New Roman"/>
      <w:color w:val="000000"/>
    </w:rPr>
  </w:style>
  <w:style w:type="paragraph" w:customStyle="1" w:styleId="xl209">
    <w:name w:val="xl209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eastAsia="Times New Roman"/>
      <w:color w:val="000000"/>
    </w:rPr>
  </w:style>
  <w:style w:type="paragraph" w:customStyle="1" w:styleId="xl210">
    <w:name w:val="xl210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eastAsia="Times New Roman"/>
      <w:color w:val="000000"/>
    </w:rPr>
  </w:style>
  <w:style w:type="paragraph" w:customStyle="1" w:styleId="xl211">
    <w:name w:val="xl21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eastAsia="Times New Roman"/>
      <w:color w:val="000000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eastAsia="Times New Roman"/>
      <w:color w:val="000000"/>
    </w:rPr>
  </w:style>
  <w:style w:type="paragraph" w:customStyle="1" w:styleId="xl213">
    <w:name w:val="xl213"/>
    <w:basedOn w:val="a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Содержимое таблицы"/>
    <w:basedOn w:val="a"/>
    <w:pPr>
      <w:widowControl w:val="0"/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C246EEA06D12B0D1C8F8348F09A37AC9AE9D2865D6B38F8895E7C3401ACC5A566947972367245E6175A1J6s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10314</Words>
  <Characters>58795</Characters>
  <Application>Microsoft Office Word</Application>
  <DocSecurity>0</DocSecurity>
  <Lines>489</Lines>
  <Paragraphs>137</Paragraphs>
  <ScaleCrop>false</ScaleCrop>
  <Company/>
  <LinksUpToDate>false</LinksUpToDate>
  <CharactersWithSpaces>68972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204D_</dc:creator>
  <cp:lastModifiedBy>User</cp:lastModifiedBy>
  <cp:revision>69</cp:revision>
  <dcterms:created xsi:type="dcterms:W3CDTF">2020-03-30T06:13:00Z</dcterms:created>
  <dcterms:modified xsi:type="dcterms:W3CDTF">2026-04-28T06:38:00Z</dcterms:modified>
</cp:coreProperties>
</file>